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F5DD6" w14:textId="77777777" w:rsidR="00A05A17" w:rsidRDefault="00A05A17" w:rsidP="009242BF">
      <w:pPr>
        <w:pStyle w:val="tv2121"/>
        <w:spacing w:before="0" w:line="240" w:lineRule="auto"/>
        <w:rPr>
          <w:rFonts w:ascii="Times New Roman" w:hAnsi="Times New Roman"/>
          <w:sz w:val="28"/>
          <w:szCs w:val="28"/>
        </w:rPr>
      </w:pPr>
      <w:bookmarkStart w:id="0" w:name="372832"/>
      <w:bookmarkStart w:id="1" w:name="_GoBack"/>
      <w:bookmarkEnd w:id="1"/>
    </w:p>
    <w:p w14:paraId="7B097883" w14:textId="77777777" w:rsidR="00584A0C" w:rsidRDefault="002A79D4" w:rsidP="009242BF">
      <w:pPr>
        <w:pStyle w:val="tv2121"/>
        <w:spacing w:before="0" w:line="240" w:lineRule="auto"/>
        <w:rPr>
          <w:rFonts w:ascii="Times New Roman" w:hAnsi="Times New Roman"/>
          <w:sz w:val="28"/>
          <w:szCs w:val="28"/>
        </w:rPr>
      </w:pPr>
      <w:r>
        <w:rPr>
          <w:rFonts w:ascii="Times New Roman" w:hAnsi="Times New Roman"/>
          <w:sz w:val="28"/>
          <w:szCs w:val="28"/>
        </w:rPr>
        <w:t>Likumprojekta „</w:t>
      </w:r>
      <w:r w:rsidRPr="002A79D4">
        <w:rPr>
          <w:rFonts w:ascii="Times New Roman" w:hAnsi="Times New Roman"/>
          <w:sz w:val="28"/>
          <w:szCs w:val="28"/>
        </w:rPr>
        <w:t xml:space="preserve">Eiropas infrastruktūras savienošanas instrumenta projektu </w:t>
      </w:r>
      <w:r w:rsidR="00472531">
        <w:rPr>
          <w:rFonts w:ascii="Times New Roman" w:hAnsi="Times New Roman"/>
          <w:sz w:val="28"/>
          <w:szCs w:val="28"/>
        </w:rPr>
        <w:t>pārraudzības</w:t>
      </w:r>
      <w:r w:rsidRPr="002A79D4">
        <w:rPr>
          <w:rFonts w:ascii="Times New Roman" w:hAnsi="Times New Roman"/>
          <w:sz w:val="28"/>
          <w:szCs w:val="28"/>
        </w:rPr>
        <w:t xml:space="preserve"> likums</w:t>
      </w:r>
      <w:r>
        <w:rPr>
          <w:rFonts w:ascii="Times New Roman" w:hAnsi="Times New Roman"/>
          <w:sz w:val="28"/>
          <w:szCs w:val="28"/>
        </w:rPr>
        <w:t>”</w:t>
      </w:r>
      <w:r w:rsidR="00584A0C" w:rsidRPr="00584A0C">
        <w:rPr>
          <w:rFonts w:ascii="Times New Roman" w:hAnsi="Times New Roman"/>
          <w:sz w:val="28"/>
          <w:szCs w:val="28"/>
        </w:rPr>
        <w:t xml:space="preserve"> sākotnējās ietekmes novērtējuma ziņojums (anotācija)</w:t>
      </w:r>
      <w:bookmarkEnd w:id="0"/>
    </w:p>
    <w:p w14:paraId="553FDA58" w14:textId="77777777" w:rsidR="00A05A17" w:rsidRPr="00584A0C" w:rsidRDefault="00A05A17" w:rsidP="009242BF">
      <w:pPr>
        <w:pStyle w:val="tv2121"/>
        <w:spacing w:before="0" w:line="240" w:lineRule="auto"/>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81"/>
        <w:gridCol w:w="6778"/>
      </w:tblGrid>
      <w:tr w:rsidR="00DA6C86" w:rsidRPr="00DD49B6" w14:paraId="6E7CEC48" w14:textId="77777777" w:rsidTr="004559B1">
        <w:trPr>
          <w:trHeight w:val="419"/>
        </w:trPr>
        <w:tc>
          <w:tcPr>
            <w:tcW w:w="5000" w:type="pct"/>
            <w:gridSpan w:val="3"/>
            <w:vAlign w:val="center"/>
          </w:tcPr>
          <w:p w14:paraId="35613D64" w14:textId="77777777" w:rsidR="00DA6C86" w:rsidRPr="00DD49B6" w:rsidRDefault="00DA6C86" w:rsidP="009242BF">
            <w:pPr>
              <w:pStyle w:val="naisnod"/>
              <w:spacing w:before="0" w:beforeAutospacing="0" w:after="0" w:afterAutospacing="0"/>
              <w:ind w:left="57" w:right="57"/>
              <w:jc w:val="center"/>
              <w:rPr>
                <w:b/>
              </w:rPr>
            </w:pPr>
            <w:r w:rsidRPr="00DD49B6">
              <w:rPr>
                <w:b/>
              </w:rPr>
              <w:t>I. Tiesību akta projekta izstrādes nepieciešamība</w:t>
            </w:r>
          </w:p>
        </w:tc>
      </w:tr>
      <w:tr w:rsidR="00DA6C86" w:rsidRPr="00DD49B6" w14:paraId="7823C098" w14:textId="77777777" w:rsidTr="00E166A0">
        <w:trPr>
          <w:trHeight w:val="415"/>
        </w:trPr>
        <w:tc>
          <w:tcPr>
            <w:tcW w:w="227" w:type="pct"/>
          </w:tcPr>
          <w:p w14:paraId="498186E2" w14:textId="77777777" w:rsidR="00DA6C86" w:rsidRPr="00DD49B6" w:rsidRDefault="00DA6C86" w:rsidP="009242BF">
            <w:pPr>
              <w:pStyle w:val="naiskr"/>
              <w:spacing w:before="0" w:beforeAutospacing="0" w:after="0" w:afterAutospacing="0"/>
              <w:ind w:left="57" w:right="57"/>
              <w:jc w:val="center"/>
            </w:pPr>
            <w:r w:rsidRPr="00DD49B6">
              <w:t>1.</w:t>
            </w:r>
          </w:p>
        </w:tc>
        <w:tc>
          <w:tcPr>
            <w:tcW w:w="1202" w:type="pct"/>
          </w:tcPr>
          <w:p w14:paraId="09206858" w14:textId="77777777" w:rsidR="00DA6C86" w:rsidRPr="00DD49B6" w:rsidRDefault="00DA6C86" w:rsidP="009242BF">
            <w:pPr>
              <w:pStyle w:val="naiskr"/>
              <w:spacing w:before="0" w:beforeAutospacing="0" w:after="0" w:afterAutospacing="0"/>
              <w:ind w:left="57" w:right="57"/>
            </w:pPr>
            <w:r w:rsidRPr="00DD49B6">
              <w:t>Pamatojums</w:t>
            </w:r>
          </w:p>
        </w:tc>
        <w:tc>
          <w:tcPr>
            <w:tcW w:w="3571" w:type="pct"/>
          </w:tcPr>
          <w:p w14:paraId="3B4F9C16" w14:textId="2A2910C8" w:rsidR="00DA6C86" w:rsidRPr="00DD49B6" w:rsidRDefault="00ED57C3" w:rsidP="00E03902">
            <w:pPr>
              <w:pStyle w:val="naisf"/>
              <w:spacing w:before="120" w:beforeAutospacing="0" w:after="0" w:afterAutospacing="0"/>
              <w:ind w:left="142" w:right="130"/>
              <w:jc w:val="both"/>
              <w:rPr>
                <w:shd w:val="clear" w:color="auto" w:fill="FFFFFF"/>
              </w:rPr>
            </w:pPr>
            <w:r w:rsidRPr="00ED57C3">
              <w:rPr>
                <w:i/>
              </w:rPr>
              <w:t>Eiropas Parlamenta un Padomes 2013.gada 11.decembra Regulā (ES) 1316/2013, ar ko izveido Eiropas infrastruktūras savienošanas instrumentu, groza Regulu (ES) Nr.913/2010 un atceļ Regulu (EK) Nr.680/2007 un Regulu (EK) Nr.67/2010</w:t>
            </w:r>
            <w:r>
              <w:t xml:space="preserve"> (turpmāk – Regula Nr.1316/2013), noteikti vispārēji noteikumi Eiropas Savie</w:t>
            </w:r>
            <w:r w:rsidR="006E7ACD">
              <w:t>nības (turpmāk – ES) finansiālā</w:t>
            </w:r>
            <w:r>
              <w:t xml:space="preserve"> </w:t>
            </w:r>
            <w:r w:rsidR="006E7ACD">
              <w:t>atbalsta</w:t>
            </w:r>
            <w:r>
              <w:t xml:space="preserve"> piešķiršanai no Eiropas infrastruktūras savienošanas instrumenta (turpmāk– EISI</w:t>
            </w:r>
            <w:r w:rsidR="006E7ACD">
              <w:t>). Šobrīd minētās ES finansiālā</w:t>
            </w:r>
            <w:r>
              <w:t xml:space="preserve"> </w:t>
            </w:r>
            <w:r w:rsidR="006E7ACD">
              <w:t>atbalsta</w:t>
            </w:r>
            <w:r>
              <w:t xml:space="preserve"> apgūšanu Latvijā neregulē neviens Latvijas Republikas normatīvais akts. Līdz ar to nepieciešams nacionālais regulējums, sadalot atbildību par  Regulā Nr.1316/2013 noteikto dalībvalsts pienākumu īstenošanu, ta</w:t>
            </w:r>
            <w:r w:rsidR="00E03902">
              <w:t>jā</w:t>
            </w:r>
            <w:r>
              <w:t xml:space="preserve"> skaitā par EISI finansējuma apgūšanas uzraudzību.</w:t>
            </w:r>
          </w:p>
        </w:tc>
      </w:tr>
      <w:tr w:rsidR="00DA6C86" w:rsidRPr="00DD49B6" w14:paraId="538C7CA2" w14:textId="77777777" w:rsidTr="00E166A0">
        <w:trPr>
          <w:trHeight w:val="472"/>
        </w:trPr>
        <w:tc>
          <w:tcPr>
            <w:tcW w:w="227" w:type="pct"/>
          </w:tcPr>
          <w:p w14:paraId="0EA087CD" w14:textId="77777777" w:rsidR="00DA6C86" w:rsidRPr="00DD49B6" w:rsidRDefault="00DA6C86" w:rsidP="009242BF">
            <w:pPr>
              <w:pStyle w:val="naiskr"/>
              <w:spacing w:before="0" w:beforeAutospacing="0" w:after="0" w:afterAutospacing="0"/>
              <w:ind w:left="57" w:right="57"/>
              <w:jc w:val="center"/>
            </w:pPr>
            <w:r w:rsidRPr="00DD49B6">
              <w:t>2.</w:t>
            </w:r>
          </w:p>
        </w:tc>
        <w:tc>
          <w:tcPr>
            <w:tcW w:w="1202" w:type="pct"/>
          </w:tcPr>
          <w:p w14:paraId="3F866B43" w14:textId="77777777" w:rsidR="00DA6C86" w:rsidRPr="00DD49B6" w:rsidRDefault="00502937" w:rsidP="009242BF">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571" w:type="pct"/>
          </w:tcPr>
          <w:p w14:paraId="22CDAE20" w14:textId="77777777" w:rsidR="006C06B0" w:rsidRDefault="00AF2267" w:rsidP="009242BF">
            <w:pPr>
              <w:pStyle w:val="NormalWeb"/>
              <w:spacing w:before="120" w:beforeAutospacing="0" w:after="0" w:afterAutospacing="0"/>
              <w:ind w:left="142" w:right="130"/>
              <w:jc w:val="both"/>
            </w:pPr>
            <w:r>
              <w:t>Likum</w:t>
            </w:r>
            <w:r w:rsidR="006C06B0" w:rsidRPr="006B0D5B">
              <w:t xml:space="preserve">projekta būtība ir noteikt efektīvu un caurskatāmu </w:t>
            </w:r>
            <w:r w:rsidR="00A62E1E">
              <w:t>EISI</w:t>
            </w:r>
            <w:r w:rsidR="006C06B0">
              <w:t xml:space="preserve"> finansējuma</w:t>
            </w:r>
            <w:r w:rsidR="006C06B0" w:rsidRPr="006B0D5B">
              <w:t xml:space="preserve"> apgūšanas sistēmu Latvijas Republikā, kā arī noteikt </w:t>
            </w:r>
            <w:r w:rsidR="00A62E1E">
              <w:t xml:space="preserve"> EISI </w:t>
            </w:r>
            <w:r w:rsidR="006C06B0">
              <w:t>finansējuma</w:t>
            </w:r>
            <w:r w:rsidR="006C06B0" w:rsidRPr="006B0D5B">
              <w:t xml:space="preserve"> apgūšanā iesaistīto institūciju tiesības un pienākumus, tādējādi nodrošinot kvalitatīvu </w:t>
            </w:r>
            <w:r w:rsidR="00A62E1E">
              <w:t xml:space="preserve"> EISI </w:t>
            </w:r>
            <w:r w:rsidR="006C06B0">
              <w:t>finansējuma</w:t>
            </w:r>
            <w:r w:rsidR="006C06B0" w:rsidRPr="006B0D5B">
              <w:t xml:space="preserve"> apgūšanas un uzraudzības procedūru.</w:t>
            </w:r>
          </w:p>
          <w:p w14:paraId="479DD1B9" w14:textId="77777777" w:rsidR="006C06B0" w:rsidRDefault="00A62E1E" w:rsidP="009242BF">
            <w:pPr>
              <w:pStyle w:val="NormalWeb"/>
              <w:spacing w:before="0" w:beforeAutospacing="0" w:after="0" w:afterAutospacing="0"/>
              <w:ind w:left="142" w:right="129"/>
              <w:jc w:val="both"/>
            </w:pPr>
            <w:r>
              <w:t>EISI</w:t>
            </w:r>
            <w:r>
              <w:rPr>
                <w:rStyle w:val="hps"/>
              </w:rPr>
              <w:t xml:space="preserve"> </w:t>
            </w:r>
            <w:r w:rsidR="00BA758A">
              <w:rPr>
                <w:rStyle w:val="hps"/>
              </w:rPr>
              <w:t xml:space="preserve">ir </w:t>
            </w:r>
            <w:r w:rsidR="00BA758A" w:rsidRPr="00C44E19">
              <w:rPr>
                <w:rStyle w:val="hps"/>
              </w:rPr>
              <w:t>jauns integrēts instruments</w:t>
            </w:r>
            <w:r w:rsidR="00BA758A">
              <w:rPr>
                <w:rStyle w:val="hps"/>
              </w:rPr>
              <w:t xml:space="preserve"> </w:t>
            </w:r>
            <w:r w:rsidR="00BA758A" w:rsidRPr="00C44E19">
              <w:rPr>
                <w:rStyle w:val="hps"/>
              </w:rPr>
              <w:t xml:space="preserve">ieguldījumiem </w:t>
            </w:r>
            <w:r w:rsidR="00BA758A">
              <w:rPr>
                <w:rStyle w:val="hps"/>
              </w:rPr>
              <w:t xml:space="preserve">ES </w:t>
            </w:r>
            <w:r w:rsidR="00BA758A" w:rsidRPr="00C44E19">
              <w:rPr>
                <w:rStyle w:val="hps"/>
              </w:rPr>
              <w:t xml:space="preserve"> infrastruktūras prioritātēs transporta,</w:t>
            </w:r>
            <w:r w:rsidR="007874BE">
              <w:rPr>
                <w:rStyle w:val="hps"/>
              </w:rPr>
              <w:t xml:space="preserve"> enerģētikas un telesakaru</w:t>
            </w:r>
            <w:r w:rsidR="00BA758A">
              <w:rPr>
                <w:rStyle w:val="hps"/>
              </w:rPr>
              <w:t xml:space="preserve"> </w:t>
            </w:r>
            <w:r w:rsidR="00BA758A" w:rsidRPr="00C44E19">
              <w:rPr>
                <w:rStyle w:val="hps"/>
              </w:rPr>
              <w:t>jomā.</w:t>
            </w:r>
            <w:r w:rsidR="00BA758A" w:rsidRPr="00CD3BA8">
              <w:t xml:space="preserve"> Regula</w:t>
            </w:r>
            <w:r w:rsidR="00D66EB7">
              <w:t xml:space="preserve"> Nr.1316/2013</w:t>
            </w:r>
            <w:r w:rsidR="00BA758A" w:rsidRPr="00CD3BA8">
              <w:t xml:space="preserve"> paredz noteikumus, kas regulē </w:t>
            </w:r>
            <w:r>
              <w:t xml:space="preserve"> EISI</w:t>
            </w:r>
            <w:r w:rsidRPr="00CD3BA8">
              <w:t xml:space="preserve"> </w:t>
            </w:r>
            <w:r w:rsidR="00BA758A" w:rsidRPr="00CD3BA8">
              <w:t xml:space="preserve">izveidi un darbību, kā arī </w:t>
            </w:r>
            <w:r w:rsidR="00BA758A" w:rsidRPr="00CD3BA8">
              <w:rPr>
                <w:rStyle w:val="hps"/>
              </w:rPr>
              <w:t>nosaka nosacījumus</w:t>
            </w:r>
            <w:r w:rsidR="00BA758A" w:rsidRPr="00CD3BA8">
              <w:t xml:space="preserve">, metodes un procedūras, lai nodrošinātu </w:t>
            </w:r>
            <w:r w:rsidR="00BA758A">
              <w:t>ES</w:t>
            </w:r>
            <w:r w:rsidR="00BA758A" w:rsidRPr="00CD3BA8">
              <w:t xml:space="preserve"> finansiālo atbalstu Eiropas komunikāciju tīkliem transporta jomā,</w:t>
            </w:r>
            <w:r w:rsidR="007874BE">
              <w:t xml:space="preserve"> enerģētikas un telesakaru</w:t>
            </w:r>
            <w:r w:rsidR="00BA758A" w:rsidRPr="00CD3BA8">
              <w:t xml:space="preserve"> infrastruktūrās.</w:t>
            </w:r>
            <w:r w:rsidR="00BA758A">
              <w:t xml:space="preserve"> </w:t>
            </w:r>
          </w:p>
          <w:p w14:paraId="0C8386B8" w14:textId="77777777" w:rsidR="007F1D49" w:rsidRDefault="007F1D49" w:rsidP="009242BF">
            <w:pPr>
              <w:autoSpaceDE w:val="0"/>
              <w:autoSpaceDN w:val="0"/>
              <w:adjustRightInd w:val="0"/>
              <w:spacing w:after="0" w:line="240" w:lineRule="auto"/>
              <w:jc w:val="both"/>
              <w:rPr>
                <w:rFonts w:ascii="Times New Roman" w:hAnsi="Times New Roman"/>
                <w:sz w:val="24"/>
                <w:szCs w:val="24"/>
              </w:rPr>
            </w:pPr>
          </w:p>
          <w:p w14:paraId="2CD3F286" w14:textId="77777777" w:rsidR="00E63910" w:rsidRDefault="00E63910" w:rsidP="009242BF">
            <w:pPr>
              <w:autoSpaceDE w:val="0"/>
              <w:autoSpaceDN w:val="0"/>
              <w:adjustRightInd w:val="0"/>
              <w:spacing w:after="0" w:line="240" w:lineRule="auto"/>
              <w:ind w:left="142"/>
              <w:jc w:val="both"/>
              <w:rPr>
                <w:rFonts w:ascii="Times New Roman" w:hAnsi="Times New Roman"/>
                <w:sz w:val="24"/>
                <w:szCs w:val="24"/>
              </w:rPr>
            </w:pPr>
            <w:r w:rsidRPr="00E63910">
              <w:rPr>
                <w:rFonts w:ascii="Times New Roman" w:hAnsi="Times New Roman"/>
                <w:sz w:val="24"/>
                <w:szCs w:val="24"/>
              </w:rPr>
              <w:t>Atbalstāmie nozaru mērķi</w:t>
            </w:r>
            <w:r w:rsidR="00270A97">
              <w:rPr>
                <w:rFonts w:ascii="Times New Roman" w:hAnsi="Times New Roman"/>
                <w:sz w:val="24"/>
                <w:szCs w:val="24"/>
              </w:rPr>
              <w:t>:</w:t>
            </w:r>
          </w:p>
          <w:p w14:paraId="5A0BC290" w14:textId="77777777" w:rsidR="00E63910" w:rsidRPr="00CD3BA8" w:rsidRDefault="00AF2267" w:rsidP="009242BF">
            <w:pPr>
              <w:pStyle w:val="ListParagraph"/>
              <w:autoSpaceDE w:val="0"/>
              <w:autoSpaceDN w:val="0"/>
              <w:adjustRightInd w:val="0"/>
              <w:spacing w:after="0" w:line="240" w:lineRule="auto"/>
              <w:ind w:left="142"/>
              <w:jc w:val="both"/>
              <w:rPr>
                <w:rFonts w:ascii="Times New Roman" w:hAnsi="Times New Roman"/>
                <w:sz w:val="24"/>
                <w:szCs w:val="24"/>
                <w:u w:val="single"/>
              </w:rPr>
            </w:pPr>
            <w:r>
              <w:rPr>
                <w:rFonts w:ascii="Times New Roman" w:hAnsi="Times New Roman"/>
                <w:sz w:val="24"/>
                <w:szCs w:val="24"/>
                <w:u w:val="single"/>
              </w:rPr>
              <w:t>1.</w:t>
            </w:r>
            <w:r w:rsidR="00E63910" w:rsidRPr="00CD3BA8">
              <w:rPr>
                <w:rFonts w:ascii="Times New Roman" w:hAnsi="Times New Roman"/>
                <w:sz w:val="24"/>
                <w:szCs w:val="24"/>
                <w:u w:val="single"/>
              </w:rPr>
              <w:t>Transports</w:t>
            </w:r>
          </w:p>
          <w:p w14:paraId="1033FDE2" w14:textId="77777777" w:rsidR="00E63910" w:rsidRPr="0069569E" w:rsidRDefault="00742A15" w:rsidP="009242BF">
            <w:pPr>
              <w:pStyle w:val="ListParagraph"/>
              <w:autoSpaceDE w:val="0"/>
              <w:autoSpaceDN w:val="0"/>
              <w:adjustRightInd w:val="0"/>
              <w:spacing w:after="0" w:line="240" w:lineRule="auto"/>
              <w:ind w:left="142" w:right="129"/>
              <w:jc w:val="both"/>
              <w:rPr>
                <w:rFonts w:ascii="Times New Roman" w:eastAsia="Times New Roman" w:hAnsi="Times New Roman" w:cs="Times New Roman"/>
                <w:color w:val="000000"/>
                <w:sz w:val="24"/>
                <w:szCs w:val="24"/>
              </w:rPr>
            </w:pPr>
            <w:r>
              <w:rPr>
                <w:rFonts w:ascii="Times New Roman" w:hAnsi="Times New Roman"/>
                <w:sz w:val="24"/>
                <w:szCs w:val="24"/>
              </w:rPr>
              <w:t>1.1.</w:t>
            </w:r>
            <w:r w:rsidR="00E63910" w:rsidRPr="00CD3BA8">
              <w:rPr>
                <w:rFonts w:ascii="Times New Roman" w:hAnsi="Times New Roman"/>
                <w:sz w:val="24"/>
                <w:szCs w:val="24"/>
              </w:rPr>
              <w:t xml:space="preserve"> </w:t>
            </w:r>
            <w:r w:rsidR="00BA332E" w:rsidRPr="0069569E">
              <w:rPr>
                <w:rFonts w:ascii="Times New Roman" w:eastAsia="Times New Roman" w:hAnsi="Times New Roman" w:cs="Times New Roman"/>
                <w:color w:val="000000"/>
                <w:sz w:val="24"/>
                <w:szCs w:val="24"/>
              </w:rPr>
              <w:t>novēr</w:t>
            </w:r>
            <w:r w:rsidR="007B7A6F" w:rsidRPr="0069569E">
              <w:rPr>
                <w:rFonts w:ascii="Times New Roman" w:eastAsia="Times New Roman" w:hAnsi="Times New Roman" w:cs="Times New Roman"/>
                <w:color w:val="000000"/>
                <w:sz w:val="24"/>
                <w:szCs w:val="24"/>
              </w:rPr>
              <w:t>s</w:t>
            </w:r>
            <w:r w:rsidR="00BA332E" w:rsidRPr="0069569E">
              <w:rPr>
                <w:rFonts w:ascii="Times New Roman" w:eastAsia="Times New Roman" w:hAnsi="Times New Roman" w:cs="Times New Roman"/>
                <w:color w:val="000000"/>
                <w:sz w:val="24"/>
                <w:szCs w:val="24"/>
              </w:rPr>
              <w:t>t problemātiskos posmus, uzlabot dzelzceļa savstarpējo izmantojamību, veidot savienojumus trūkstošajos posmos un uzlabot pārrobežu posmus</w:t>
            </w:r>
            <w:r w:rsidR="00E63910" w:rsidRPr="0069569E">
              <w:rPr>
                <w:rFonts w:ascii="Times New Roman" w:eastAsia="Times New Roman" w:hAnsi="Times New Roman" w:cs="Times New Roman"/>
                <w:color w:val="000000"/>
                <w:sz w:val="24"/>
                <w:szCs w:val="24"/>
              </w:rPr>
              <w:t>;</w:t>
            </w:r>
          </w:p>
          <w:p w14:paraId="359F8C56" w14:textId="77777777" w:rsidR="00E63910" w:rsidRDefault="00742A15" w:rsidP="009242BF">
            <w:pPr>
              <w:pStyle w:val="ListParagraph"/>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1.2.</w:t>
            </w:r>
            <w:r w:rsidR="00E63910" w:rsidRPr="00CD3BA8">
              <w:rPr>
                <w:rFonts w:ascii="Times New Roman" w:hAnsi="Times New Roman"/>
                <w:sz w:val="24"/>
                <w:szCs w:val="24"/>
              </w:rPr>
              <w:t xml:space="preserve"> </w:t>
            </w:r>
            <w:r w:rsidR="00BA332E">
              <w:rPr>
                <w:rFonts w:ascii="Times New Roman" w:hAnsi="Times New Roman"/>
                <w:sz w:val="24"/>
                <w:szCs w:val="24"/>
              </w:rPr>
              <w:t>nodrošināt ilgtspējīgas un efektīvas transporta sist</w:t>
            </w:r>
            <w:r w:rsidR="007B7A6F">
              <w:rPr>
                <w:rFonts w:ascii="Times New Roman" w:hAnsi="Times New Roman"/>
                <w:sz w:val="24"/>
                <w:szCs w:val="24"/>
              </w:rPr>
              <w:t>ēmas</w:t>
            </w:r>
            <w:r>
              <w:rPr>
                <w:rFonts w:ascii="Times New Roman" w:hAnsi="Times New Roman"/>
                <w:sz w:val="24"/>
                <w:szCs w:val="24"/>
              </w:rPr>
              <w:t xml:space="preserve"> </w:t>
            </w:r>
            <w:r w:rsidR="00BA332E">
              <w:rPr>
                <w:rFonts w:ascii="Times New Roman" w:hAnsi="Times New Roman"/>
                <w:sz w:val="24"/>
                <w:szCs w:val="24"/>
              </w:rPr>
              <w:t>ilgtermiņā</w:t>
            </w:r>
            <w:r w:rsidR="007B7A6F">
              <w:rPr>
                <w:rFonts w:ascii="Times New Roman" w:hAnsi="Times New Roman"/>
                <w:sz w:val="24"/>
                <w:szCs w:val="24"/>
              </w:rPr>
              <w:t>, lai sagatavotos nākotnē gaidāmajām transporta</w:t>
            </w:r>
            <w:r>
              <w:rPr>
                <w:rFonts w:ascii="Times New Roman" w:hAnsi="Times New Roman"/>
                <w:sz w:val="24"/>
                <w:szCs w:val="24"/>
              </w:rPr>
              <w:t xml:space="preserve"> </w:t>
            </w:r>
            <w:r w:rsidR="007B7A6F">
              <w:rPr>
                <w:rFonts w:ascii="Times New Roman" w:hAnsi="Times New Roman"/>
                <w:sz w:val="24"/>
                <w:szCs w:val="24"/>
              </w:rPr>
              <w:t>plūsmām un lai visiem transporta veidiem radītu</w:t>
            </w:r>
            <w:r>
              <w:rPr>
                <w:rFonts w:ascii="Times New Roman" w:hAnsi="Times New Roman"/>
                <w:sz w:val="24"/>
                <w:szCs w:val="24"/>
              </w:rPr>
              <w:t xml:space="preserve"> </w:t>
            </w:r>
            <w:r w:rsidR="007B7A6F">
              <w:rPr>
                <w:rFonts w:ascii="Times New Roman" w:hAnsi="Times New Roman"/>
                <w:sz w:val="24"/>
                <w:szCs w:val="24"/>
              </w:rPr>
              <w:t>dekarbonizācijas iespēju, pārejot uz inovatīvām,</w:t>
            </w:r>
            <w:r>
              <w:rPr>
                <w:rFonts w:ascii="Times New Roman" w:hAnsi="Times New Roman"/>
                <w:sz w:val="24"/>
                <w:szCs w:val="24"/>
              </w:rPr>
              <w:t xml:space="preserve"> </w:t>
            </w:r>
            <w:proofErr w:type="spellStart"/>
            <w:r w:rsidR="007B7A6F">
              <w:rPr>
                <w:rFonts w:ascii="Times New Roman" w:hAnsi="Times New Roman"/>
                <w:sz w:val="24"/>
                <w:szCs w:val="24"/>
              </w:rPr>
              <w:t>energoefektīvām</w:t>
            </w:r>
            <w:proofErr w:type="spellEnd"/>
            <w:r w:rsidR="007B7A6F">
              <w:rPr>
                <w:rFonts w:ascii="Times New Roman" w:hAnsi="Times New Roman"/>
                <w:sz w:val="24"/>
                <w:szCs w:val="24"/>
              </w:rPr>
              <w:t xml:space="preserve"> transporta tehnoloģijām ar zemu oglekļa</w:t>
            </w:r>
            <w:r>
              <w:rPr>
                <w:rFonts w:ascii="Times New Roman" w:hAnsi="Times New Roman"/>
                <w:sz w:val="24"/>
                <w:szCs w:val="24"/>
              </w:rPr>
              <w:t xml:space="preserve"> </w:t>
            </w:r>
            <w:r w:rsidR="007B7A6F">
              <w:rPr>
                <w:rFonts w:ascii="Times New Roman" w:hAnsi="Times New Roman"/>
                <w:sz w:val="24"/>
                <w:szCs w:val="24"/>
              </w:rPr>
              <w:t>emisiju līmeni, vienlaikus uzlabojot drošību;</w:t>
            </w:r>
          </w:p>
          <w:p w14:paraId="44D792CA" w14:textId="77777777" w:rsidR="007B7A6F" w:rsidRPr="00CD3BA8" w:rsidRDefault="00742A15" w:rsidP="009242BF">
            <w:pPr>
              <w:pStyle w:val="ListParagraph"/>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1.3.</w:t>
            </w:r>
            <w:r w:rsidR="007B7A6F">
              <w:rPr>
                <w:rFonts w:ascii="Times New Roman" w:hAnsi="Times New Roman"/>
                <w:sz w:val="24"/>
                <w:szCs w:val="24"/>
              </w:rPr>
              <w:t>optimizēt transporta veidu integrāciju un</w:t>
            </w:r>
            <w:r>
              <w:rPr>
                <w:rFonts w:ascii="Times New Roman" w:hAnsi="Times New Roman"/>
                <w:sz w:val="24"/>
                <w:szCs w:val="24"/>
              </w:rPr>
              <w:t xml:space="preserve"> </w:t>
            </w:r>
            <w:proofErr w:type="spellStart"/>
            <w:r w:rsidR="007B7A6F">
              <w:rPr>
                <w:rFonts w:ascii="Times New Roman" w:hAnsi="Times New Roman"/>
                <w:sz w:val="24"/>
                <w:szCs w:val="24"/>
              </w:rPr>
              <w:t>starpsavienojumus</w:t>
            </w:r>
            <w:proofErr w:type="spellEnd"/>
            <w:r w:rsidR="007B7A6F">
              <w:rPr>
                <w:rFonts w:ascii="Times New Roman" w:hAnsi="Times New Roman"/>
                <w:sz w:val="24"/>
                <w:szCs w:val="24"/>
              </w:rPr>
              <w:t xml:space="preserve"> un uzlabot transporta pakalpojumu</w:t>
            </w:r>
            <w:r>
              <w:rPr>
                <w:rFonts w:ascii="Times New Roman" w:hAnsi="Times New Roman"/>
                <w:sz w:val="24"/>
                <w:szCs w:val="24"/>
              </w:rPr>
              <w:t xml:space="preserve"> </w:t>
            </w:r>
            <w:r w:rsidR="007B7A6F">
              <w:rPr>
                <w:rFonts w:ascii="Times New Roman" w:hAnsi="Times New Roman"/>
                <w:sz w:val="24"/>
                <w:szCs w:val="24"/>
              </w:rPr>
              <w:t>sadarbspēju, vienlaikus nodrošinot transporta infrastruktūru pieejamību.</w:t>
            </w:r>
          </w:p>
          <w:p w14:paraId="1D27172B" w14:textId="77777777" w:rsidR="00E63910" w:rsidRPr="00CD3BA8" w:rsidRDefault="007F1D49" w:rsidP="009242BF">
            <w:pPr>
              <w:pStyle w:val="ListParagraph"/>
              <w:autoSpaceDE w:val="0"/>
              <w:autoSpaceDN w:val="0"/>
              <w:adjustRightInd w:val="0"/>
              <w:spacing w:after="0" w:line="240" w:lineRule="auto"/>
              <w:ind w:left="142"/>
              <w:jc w:val="both"/>
              <w:rPr>
                <w:rFonts w:ascii="Times New Roman" w:hAnsi="Times New Roman"/>
                <w:sz w:val="24"/>
                <w:szCs w:val="24"/>
                <w:u w:val="single"/>
              </w:rPr>
            </w:pPr>
            <w:r>
              <w:rPr>
                <w:rFonts w:ascii="Times New Roman" w:hAnsi="Times New Roman"/>
                <w:sz w:val="24"/>
                <w:szCs w:val="24"/>
                <w:u w:val="single"/>
              </w:rPr>
              <w:t xml:space="preserve">2. </w:t>
            </w:r>
            <w:r w:rsidR="00E63910" w:rsidRPr="00CD3BA8">
              <w:rPr>
                <w:rFonts w:ascii="Times New Roman" w:hAnsi="Times New Roman"/>
                <w:sz w:val="24"/>
                <w:szCs w:val="24"/>
                <w:u w:val="single"/>
              </w:rPr>
              <w:t>Enerģētika</w:t>
            </w:r>
          </w:p>
          <w:p w14:paraId="7FB0808B" w14:textId="77777777" w:rsidR="00E63910" w:rsidRPr="007F1D49" w:rsidRDefault="007F1D49" w:rsidP="009242BF">
            <w:pPr>
              <w:pStyle w:val="ListParagraph"/>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 xml:space="preserve">2.1. </w:t>
            </w:r>
            <w:r w:rsidR="007B7A6F" w:rsidRPr="007F1D49">
              <w:rPr>
                <w:rFonts w:ascii="Times New Roman" w:hAnsi="Times New Roman"/>
                <w:sz w:val="24"/>
                <w:szCs w:val="24"/>
              </w:rPr>
              <w:t xml:space="preserve">palielināt konkurētspēju, veicinot turpmāku iekšējā enerģijas </w:t>
            </w:r>
            <w:r w:rsidR="007B7A6F" w:rsidRPr="007F1D49">
              <w:rPr>
                <w:rFonts w:ascii="Times New Roman" w:hAnsi="Times New Roman"/>
                <w:sz w:val="24"/>
                <w:szCs w:val="24"/>
              </w:rPr>
              <w:lastRenderedPageBreak/>
              <w:t>tirgus integrāciju un elektrības tīklu un gāzes tīklu sadarbspēju pāri robežām</w:t>
            </w:r>
            <w:r w:rsidR="00E63910" w:rsidRPr="007F1D49">
              <w:rPr>
                <w:rFonts w:ascii="Times New Roman" w:hAnsi="Times New Roman"/>
                <w:sz w:val="24"/>
                <w:szCs w:val="24"/>
              </w:rPr>
              <w:t>;</w:t>
            </w:r>
          </w:p>
          <w:p w14:paraId="31404FFB" w14:textId="77777777" w:rsidR="00270A97" w:rsidRPr="007F1D49" w:rsidRDefault="007F1D49" w:rsidP="009242BF">
            <w:pPr>
              <w:pStyle w:val="ListParagraph"/>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 xml:space="preserve">2.2. </w:t>
            </w:r>
            <w:r w:rsidR="007B7A6F" w:rsidRPr="007F1D49">
              <w:rPr>
                <w:rFonts w:ascii="Times New Roman" w:hAnsi="Times New Roman"/>
                <w:sz w:val="24"/>
                <w:szCs w:val="24"/>
              </w:rPr>
              <w:t>veicināt</w:t>
            </w:r>
            <w:r w:rsidR="00270A97" w:rsidRPr="007F1D49">
              <w:rPr>
                <w:rFonts w:ascii="Times New Roman" w:hAnsi="Times New Roman"/>
                <w:sz w:val="24"/>
                <w:szCs w:val="24"/>
              </w:rPr>
              <w:t xml:space="preserve"> ES energoapgādes drošību;</w:t>
            </w:r>
          </w:p>
          <w:p w14:paraId="0B4910DA" w14:textId="77777777" w:rsidR="00270A97" w:rsidRPr="007F1D49" w:rsidRDefault="007F1D49" w:rsidP="009242BF">
            <w:pPr>
              <w:pStyle w:val="ListParagraph"/>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 xml:space="preserve">2.3. </w:t>
            </w:r>
            <w:r w:rsidR="007B7A6F" w:rsidRPr="007F1D49">
              <w:rPr>
                <w:rFonts w:ascii="Times New Roman" w:hAnsi="Times New Roman"/>
                <w:sz w:val="24"/>
                <w:szCs w:val="24"/>
              </w:rPr>
              <w:t>sekmēt</w:t>
            </w:r>
            <w:r w:rsidR="00E63910" w:rsidRPr="007F1D49">
              <w:rPr>
                <w:rFonts w:ascii="Times New Roman" w:hAnsi="Times New Roman"/>
                <w:sz w:val="24"/>
                <w:szCs w:val="24"/>
              </w:rPr>
              <w:t xml:space="preserve"> ilgtspējīgu attīstību un vides aizs</w:t>
            </w:r>
            <w:r w:rsidR="00270A97" w:rsidRPr="007F1D49">
              <w:rPr>
                <w:rFonts w:ascii="Times New Roman" w:hAnsi="Times New Roman"/>
                <w:sz w:val="24"/>
                <w:szCs w:val="24"/>
              </w:rPr>
              <w:t xml:space="preserve">ardzību, </w:t>
            </w:r>
            <w:r w:rsidR="007B7A6F" w:rsidRPr="007F1D49">
              <w:rPr>
                <w:rFonts w:ascii="Times New Roman" w:hAnsi="Times New Roman"/>
                <w:sz w:val="24"/>
                <w:szCs w:val="24"/>
              </w:rPr>
              <w:t>t.sk.</w:t>
            </w:r>
            <w:r>
              <w:rPr>
                <w:rFonts w:ascii="Times New Roman" w:hAnsi="Times New Roman"/>
                <w:sz w:val="24"/>
                <w:szCs w:val="24"/>
              </w:rPr>
              <w:t xml:space="preserve"> </w:t>
            </w:r>
            <w:r w:rsidR="007B7A6F" w:rsidRPr="007F1D49">
              <w:rPr>
                <w:rFonts w:ascii="Times New Roman" w:hAnsi="Times New Roman"/>
                <w:sz w:val="24"/>
                <w:szCs w:val="24"/>
              </w:rPr>
              <w:t xml:space="preserve">pārvades tīklā integrējot no atjaunojamiem </w:t>
            </w:r>
            <w:proofErr w:type="spellStart"/>
            <w:r w:rsidR="007B7A6F" w:rsidRPr="007F1D49">
              <w:rPr>
                <w:rFonts w:ascii="Times New Roman" w:hAnsi="Times New Roman"/>
                <w:sz w:val="24"/>
                <w:szCs w:val="24"/>
              </w:rPr>
              <w:t>energoavotiem</w:t>
            </w:r>
            <w:proofErr w:type="spellEnd"/>
            <w:r>
              <w:rPr>
                <w:rFonts w:ascii="Times New Roman" w:hAnsi="Times New Roman"/>
                <w:sz w:val="24"/>
                <w:szCs w:val="24"/>
              </w:rPr>
              <w:t xml:space="preserve"> </w:t>
            </w:r>
            <w:r w:rsidR="007B7A6F" w:rsidRPr="007F1D49">
              <w:rPr>
                <w:rFonts w:ascii="Times New Roman" w:hAnsi="Times New Roman"/>
                <w:sz w:val="24"/>
                <w:szCs w:val="24"/>
              </w:rPr>
              <w:t>ražotu enerģiju, attīstot viedos enerģētikas tīklus un</w:t>
            </w:r>
            <w:r>
              <w:rPr>
                <w:rFonts w:ascii="Times New Roman" w:hAnsi="Times New Roman"/>
                <w:sz w:val="24"/>
                <w:szCs w:val="24"/>
              </w:rPr>
              <w:t xml:space="preserve"> </w:t>
            </w:r>
            <w:r w:rsidR="007B7A6F" w:rsidRPr="007F1D49">
              <w:rPr>
                <w:rFonts w:ascii="Times New Roman" w:hAnsi="Times New Roman"/>
                <w:sz w:val="24"/>
                <w:szCs w:val="24"/>
              </w:rPr>
              <w:t>oglekļa dioksīda tīklus.</w:t>
            </w:r>
          </w:p>
          <w:p w14:paraId="0D18254F" w14:textId="77777777" w:rsidR="007B7A6F" w:rsidRPr="00CD3BA8" w:rsidRDefault="007F1D49" w:rsidP="009242BF">
            <w:pPr>
              <w:pStyle w:val="ListParagraph"/>
              <w:autoSpaceDE w:val="0"/>
              <w:autoSpaceDN w:val="0"/>
              <w:adjustRightInd w:val="0"/>
              <w:spacing w:after="0" w:line="240" w:lineRule="auto"/>
              <w:ind w:left="142"/>
              <w:jc w:val="both"/>
              <w:rPr>
                <w:rFonts w:ascii="Times New Roman" w:hAnsi="Times New Roman"/>
                <w:sz w:val="24"/>
                <w:szCs w:val="24"/>
                <w:u w:val="single"/>
              </w:rPr>
            </w:pPr>
            <w:r>
              <w:rPr>
                <w:rFonts w:ascii="Times New Roman" w:hAnsi="Times New Roman"/>
                <w:sz w:val="24"/>
                <w:szCs w:val="24"/>
                <w:u w:val="single"/>
              </w:rPr>
              <w:t xml:space="preserve">3. </w:t>
            </w:r>
            <w:r w:rsidR="007874BE">
              <w:rPr>
                <w:rFonts w:ascii="Times New Roman" w:hAnsi="Times New Roman"/>
                <w:sz w:val="24"/>
                <w:szCs w:val="24"/>
                <w:u w:val="single"/>
              </w:rPr>
              <w:t>Tele</w:t>
            </w:r>
            <w:r w:rsidR="007B7A6F" w:rsidRPr="00CD3BA8">
              <w:rPr>
                <w:rFonts w:ascii="Times New Roman" w:hAnsi="Times New Roman"/>
                <w:sz w:val="24"/>
                <w:szCs w:val="24"/>
                <w:u w:val="single"/>
              </w:rPr>
              <w:t>s</w:t>
            </w:r>
            <w:r w:rsidR="006321CD">
              <w:rPr>
                <w:rFonts w:ascii="Times New Roman" w:hAnsi="Times New Roman"/>
                <w:sz w:val="24"/>
                <w:szCs w:val="24"/>
                <w:u w:val="single"/>
              </w:rPr>
              <w:t>akari</w:t>
            </w:r>
            <w:r w:rsidR="007B7A6F" w:rsidRPr="00CD3BA8">
              <w:rPr>
                <w:rFonts w:ascii="Times New Roman" w:hAnsi="Times New Roman"/>
                <w:sz w:val="24"/>
                <w:szCs w:val="24"/>
                <w:u w:val="single"/>
              </w:rPr>
              <w:t xml:space="preserve"> (IKT</w:t>
            </w:r>
            <w:r w:rsidR="007B7A6F" w:rsidRPr="00503862">
              <w:rPr>
                <w:rFonts w:ascii="Times New Roman" w:hAnsi="Times New Roman"/>
                <w:sz w:val="24"/>
                <w:szCs w:val="24"/>
                <w:u w:val="single"/>
              </w:rPr>
              <w:t>)</w:t>
            </w:r>
          </w:p>
          <w:p w14:paraId="725BFE52" w14:textId="77777777" w:rsidR="00E77611" w:rsidRDefault="007874BE" w:rsidP="009242BF">
            <w:pPr>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Telesakaru</w:t>
            </w:r>
            <w:r w:rsidR="007B7A6F" w:rsidRPr="007F1D49">
              <w:rPr>
                <w:rFonts w:ascii="Times New Roman" w:hAnsi="Times New Roman"/>
                <w:sz w:val="24"/>
                <w:szCs w:val="24"/>
              </w:rPr>
              <w:t xml:space="preserve"> nozarē </w:t>
            </w:r>
            <w:r w:rsidR="00A62E1E">
              <w:t xml:space="preserve"> EISI</w:t>
            </w:r>
            <w:r w:rsidR="00A62E1E" w:rsidRPr="007F1D49">
              <w:rPr>
                <w:rFonts w:ascii="Times New Roman" w:hAnsi="Times New Roman"/>
                <w:sz w:val="24"/>
                <w:szCs w:val="24"/>
              </w:rPr>
              <w:t xml:space="preserve"> </w:t>
            </w:r>
            <w:r w:rsidR="007B7A6F" w:rsidRPr="007F1D49">
              <w:rPr>
                <w:rFonts w:ascii="Times New Roman" w:hAnsi="Times New Roman"/>
                <w:sz w:val="24"/>
                <w:szCs w:val="24"/>
              </w:rPr>
              <w:t>atbalsta darbības, ar kur</w:t>
            </w:r>
            <w:r w:rsidR="00125821" w:rsidRPr="007F1D49">
              <w:rPr>
                <w:rFonts w:ascii="Times New Roman" w:hAnsi="Times New Roman"/>
                <w:sz w:val="24"/>
                <w:szCs w:val="24"/>
              </w:rPr>
              <w:t>ām</w:t>
            </w:r>
            <w:r w:rsidR="007F1D49">
              <w:rPr>
                <w:rFonts w:ascii="Times New Roman" w:hAnsi="Times New Roman"/>
                <w:sz w:val="24"/>
                <w:szCs w:val="24"/>
              </w:rPr>
              <w:t xml:space="preserve"> </w:t>
            </w:r>
            <w:r w:rsidR="007B7A6F" w:rsidRPr="007F1D49">
              <w:rPr>
                <w:rFonts w:ascii="Times New Roman" w:hAnsi="Times New Roman"/>
                <w:sz w:val="24"/>
                <w:szCs w:val="24"/>
              </w:rPr>
              <w:t xml:space="preserve">tiecas sasniegt mērķus, kas noteikti </w:t>
            </w:r>
            <w:r w:rsidR="00D66EB7" w:rsidRPr="002D188D">
              <w:rPr>
                <w:rFonts w:ascii="Times New Roman" w:eastAsia="Times New Roman" w:hAnsi="Times New Roman" w:cs="Times New Roman"/>
                <w:sz w:val="24"/>
                <w:szCs w:val="24"/>
              </w:rPr>
              <w:t xml:space="preserve"> Eiropas Parlamenta un Padomes Regulas (ES) Nr.283/2014 par pamatnostādnēm Eiropas komunikāciju tīkliem telekomunikāciju infrastruktūras jomā, ar ko atceļ Lēmumu Nr.1336/97/EK</w:t>
            </w:r>
            <w:r w:rsidR="00D66EB7">
              <w:rPr>
                <w:rFonts w:ascii="Times New Roman" w:hAnsi="Times New Roman"/>
                <w:sz w:val="24"/>
                <w:szCs w:val="24"/>
              </w:rPr>
              <w:t xml:space="preserve"> (turpmāk – Regula Nr.283/2014)</w:t>
            </w:r>
            <w:r w:rsidR="00E77611">
              <w:rPr>
                <w:rFonts w:ascii="Times New Roman" w:hAnsi="Times New Roman"/>
                <w:sz w:val="24"/>
                <w:szCs w:val="24"/>
              </w:rPr>
              <w:t>:</w:t>
            </w:r>
          </w:p>
          <w:p w14:paraId="4E387996" w14:textId="77777777" w:rsidR="00A06357" w:rsidRDefault="00E77611" w:rsidP="009242BF">
            <w:pPr>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3.1. veicin</w:t>
            </w:r>
            <w:r w:rsidR="00A06357">
              <w:rPr>
                <w:rFonts w:ascii="Times New Roman" w:hAnsi="Times New Roman"/>
                <w:sz w:val="24"/>
                <w:szCs w:val="24"/>
              </w:rPr>
              <w:t>ā</w:t>
            </w:r>
            <w:r>
              <w:rPr>
                <w:rFonts w:ascii="Times New Roman" w:hAnsi="Times New Roman"/>
                <w:sz w:val="24"/>
                <w:szCs w:val="24"/>
              </w:rPr>
              <w:t>t valstu, reģionālo un vietējo platjoslas tīklu savstarpēju savienošanu un sadarbsp</w:t>
            </w:r>
            <w:r w:rsidR="00A06357">
              <w:rPr>
                <w:rFonts w:ascii="Times New Roman" w:hAnsi="Times New Roman"/>
                <w:sz w:val="24"/>
                <w:szCs w:val="24"/>
              </w:rPr>
              <w:t>ēju;</w:t>
            </w:r>
          </w:p>
          <w:p w14:paraId="679D5B9D" w14:textId="77777777" w:rsidR="00E77611" w:rsidRDefault="00A06357" w:rsidP="009242BF">
            <w:pPr>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 xml:space="preserve">3.2. nodrošināt </w:t>
            </w:r>
            <w:r w:rsidR="00E77611">
              <w:rPr>
                <w:rFonts w:ascii="Times New Roman" w:hAnsi="Times New Roman"/>
                <w:sz w:val="24"/>
                <w:szCs w:val="24"/>
              </w:rPr>
              <w:t>nediskriminējošu piekļuvi tādiem tīkliem</w:t>
            </w:r>
            <w:r>
              <w:rPr>
                <w:rFonts w:ascii="Times New Roman" w:hAnsi="Times New Roman"/>
                <w:sz w:val="24"/>
                <w:szCs w:val="24"/>
              </w:rPr>
              <w:t>;</w:t>
            </w:r>
          </w:p>
          <w:p w14:paraId="1AD073FF" w14:textId="77777777" w:rsidR="00A06357" w:rsidRDefault="00A62E1E" w:rsidP="009242BF">
            <w:pPr>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3.3</w:t>
            </w:r>
            <w:r w:rsidR="00A06357">
              <w:rPr>
                <w:rFonts w:ascii="Times New Roman" w:hAnsi="Times New Roman"/>
                <w:sz w:val="24"/>
                <w:szCs w:val="24"/>
              </w:rPr>
              <w:t xml:space="preserve">. </w:t>
            </w:r>
            <w:r w:rsidR="00E77611">
              <w:rPr>
                <w:rFonts w:ascii="Times New Roman" w:hAnsi="Times New Roman"/>
                <w:sz w:val="24"/>
                <w:szCs w:val="24"/>
              </w:rPr>
              <w:t xml:space="preserve">izveidot un/vai veicināt </w:t>
            </w:r>
            <w:proofErr w:type="spellStart"/>
            <w:r w:rsidR="00E77611">
              <w:rPr>
                <w:rFonts w:ascii="Times New Roman" w:hAnsi="Times New Roman"/>
                <w:sz w:val="24"/>
                <w:szCs w:val="24"/>
              </w:rPr>
              <w:t>sadarbspējīgas</w:t>
            </w:r>
            <w:proofErr w:type="spellEnd"/>
            <w:r w:rsidR="00E77611">
              <w:rPr>
                <w:rFonts w:ascii="Times New Roman" w:hAnsi="Times New Roman"/>
                <w:sz w:val="24"/>
                <w:szCs w:val="24"/>
              </w:rPr>
              <w:t xml:space="preserve"> un starptautiski savietojamas pamatpakalpojumu platformas, līdz ar digitālo pakalpojumu infrastruktūru vispārējiem pakalpojumiem</w:t>
            </w:r>
            <w:r w:rsidR="00A06357">
              <w:rPr>
                <w:rFonts w:ascii="Times New Roman" w:hAnsi="Times New Roman"/>
                <w:sz w:val="24"/>
                <w:szCs w:val="24"/>
              </w:rPr>
              <w:t>.</w:t>
            </w:r>
          </w:p>
          <w:p w14:paraId="49FECEEF" w14:textId="77777777" w:rsidR="00B06E03" w:rsidRDefault="00B06E03" w:rsidP="009242BF">
            <w:pPr>
              <w:autoSpaceDE w:val="0"/>
              <w:autoSpaceDN w:val="0"/>
              <w:adjustRightInd w:val="0"/>
              <w:spacing w:after="0" w:line="240" w:lineRule="auto"/>
              <w:ind w:left="142" w:right="129"/>
              <w:jc w:val="both"/>
              <w:rPr>
                <w:rFonts w:ascii="Times New Roman" w:hAnsi="Times New Roman"/>
                <w:sz w:val="24"/>
                <w:szCs w:val="24"/>
              </w:rPr>
            </w:pPr>
          </w:p>
          <w:p w14:paraId="4F5583BC" w14:textId="77777777" w:rsidR="00A06357" w:rsidRDefault="00D66EB7" w:rsidP="009242BF">
            <w:pPr>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cs="Times New Roman"/>
                <w:sz w:val="24"/>
                <w:szCs w:val="24"/>
              </w:rPr>
              <w:t xml:space="preserve">Atbilstoši </w:t>
            </w:r>
            <w:r>
              <w:rPr>
                <w:rFonts w:ascii="Times New Roman" w:hAnsi="Times New Roman"/>
                <w:sz w:val="24"/>
                <w:szCs w:val="24"/>
              </w:rPr>
              <w:t>Regulas Nr.283/2014</w:t>
            </w:r>
            <w:r w:rsidR="002D188D">
              <w:rPr>
                <w:rFonts w:ascii="Times New Roman" w:hAnsi="Times New Roman"/>
                <w:sz w:val="24"/>
                <w:szCs w:val="24"/>
              </w:rPr>
              <w:t xml:space="preserve"> </w:t>
            </w:r>
            <w:r w:rsidR="00A06357">
              <w:rPr>
                <w:rFonts w:ascii="Times New Roman" w:hAnsi="Times New Roman"/>
                <w:sz w:val="24"/>
                <w:szCs w:val="24"/>
              </w:rPr>
              <w:t>nosacījumiem</w:t>
            </w:r>
            <w:r w:rsidR="00B06E03">
              <w:rPr>
                <w:rFonts w:ascii="Times New Roman" w:hAnsi="Times New Roman"/>
                <w:sz w:val="24"/>
                <w:szCs w:val="24"/>
              </w:rPr>
              <w:t xml:space="preserve"> ar </w:t>
            </w:r>
            <w:r w:rsidR="00B06E03" w:rsidRPr="00B06E03">
              <w:rPr>
                <w:rFonts w:ascii="Times New Roman" w:hAnsi="Times New Roman"/>
                <w:b/>
                <w:sz w:val="24"/>
                <w:szCs w:val="24"/>
              </w:rPr>
              <w:t>pamatpakalpojumu platformām</w:t>
            </w:r>
            <w:r w:rsidR="00B06E03">
              <w:rPr>
                <w:rFonts w:ascii="Times New Roman" w:hAnsi="Times New Roman"/>
                <w:sz w:val="24"/>
                <w:szCs w:val="24"/>
              </w:rPr>
              <w:t xml:space="preserve"> saprot</w:t>
            </w:r>
            <w:r w:rsidR="00A06357">
              <w:rPr>
                <w:rFonts w:ascii="Times New Roman" w:hAnsi="Times New Roman"/>
                <w:sz w:val="24"/>
                <w:szCs w:val="24"/>
              </w:rPr>
              <w:t xml:space="preserve"> </w:t>
            </w:r>
            <w:r w:rsidR="00B06E03">
              <w:rPr>
                <w:rFonts w:ascii="Times New Roman" w:hAnsi="Times New Roman"/>
                <w:sz w:val="24"/>
                <w:szCs w:val="24"/>
              </w:rPr>
              <w:t xml:space="preserve">digitālo pakalpojumu infrastruktūras centrālos mezglus, kuru mērķis ir nodrošināt visu Eiropu aptverošu savienojamību, piekļuvi un sadarbspēju, un kuras ir pieejamas dalībvalstīm un var kļūt pieejamas citām vienībām. Savukārt, ar </w:t>
            </w:r>
            <w:r w:rsidR="00B06E03" w:rsidRPr="00B06E03">
              <w:rPr>
                <w:rFonts w:ascii="Times New Roman" w:hAnsi="Times New Roman"/>
                <w:b/>
                <w:sz w:val="24"/>
                <w:szCs w:val="24"/>
              </w:rPr>
              <w:t>vispārējiem pakalpojumiem</w:t>
            </w:r>
            <w:r w:rsidR="00B06E03">
              <w:rPr>
                <w:rFonts w:ascii="Times New Roman" w:hAnsi="Times New Roman"/>
                <w:sz w:val="24"/>
                <w:szCs w:val="24"/>
              </w:rPr>
              <w:t xml:space="preserve"> saprot tādus starpniecības pakalpojumus, kas sasaista vienu vai vairākas valstu infrastruktūras ar pamatpakalpojumu platformām.</w:t>
            </w:r>
          </w:p>
          <w:p w14:paraId="6ADD7283" w14:textId="77777777" w:rsidR="00FA4762" w:rsidRDefault="00FA4762" w:rsidP="009242BF">
            <w:pPr>
              <w:autoSpaceDE w:val="0"/>
              <w:autoSpaceDN w:val="0"/>
              <w:adjustRightInd w:val="0"/>
              <w:spacing w:after="0" w:line="240" w:lineRule="auto"/>
              <w:ind w:left="142" w:right="129"/>
              <w:jc w:val="both"/>
              <w:rPr>
                <w:rFonts w:ascii="Times New Roman" w:hAnsi="Times New Roman"/>
                <w:sz w:val="24"/>
                <w:szCs w:val="24"/>
              </w:rPr>
            </w:pPr>
          </w:p>
          <w:p w14:paraId="3A1109DE" w14:textId="1A5B4BA4" w:rsidR="00270A97" w:rsidRDefault="00BF6C69" w:rsidP="00C057C0">
            <w:pPr>
              <w:spacing w:after="0" w:line="240" w:lineRule="auto"/>
              <w:ind w:left="127"/>
              <w:jc w:val="both"/>
              <w:rPr>
                <w:rFonts w:ascii="Times New Roman" w:hAnsi="Times New Roman"/>
                <w:sz w:val="24"/>
                <w:szCs w:val="24"/>
              </w:rPr>
            </w:pPr>
            <w:r w:rsidRPr="00BF6C69">
              <w:rPr>
                <w:rFonts w:ascii="Times New Roman" w:hAnsi="Times New Roman" w:cs="Times New Roman"/>
                <w:sz w:val="24"/>
                <w:szCs w:val="24"/>
              </w:rPr>
              <w:t>Atbilstoši Regulas</w:t>
            </w:r>
            <w:r w:rsidR="00341267">
              <w:rPr>
                <w:rFonts w:ascii="Times New Roman" w:hAnsi="Times New Roman" w:cs="Times New Roman"/>
                <w:sz w:val="24"/>
                <w:szCs w:val="24"/>
              </w:rPr>
              <w:t xml:space="preserve"> N</w:t>
            </w:r>
            <w:r w:rsidR="001717B2">
              <w:rPr>
                <w:rFonts w:ascii="Times New Roman" w:hAnsi="Times New Roman" w:cs="Times New Roman"/>
                <w:sz w:val="24"/>
                <w:szCs w:val="24"/>
              </w:rPr>
              <w:t>r.1316/2013</w:t>
            </w:r>
            <w:r w:rsidR="00C057C0">
              <w:rPr>
                <w:rFonts w:ascii="Times New Roman" w:hAnsi="Times New Roman" w:cs="Times New Roman"/>
                <w:sz w:val="24"/>
                <w:szCs w:val="24"/>
              </w:rPr>
              <w:t xml:space="preserve"> 5</w:t>
            </w:r>
            <w:r w:rsidRPr="00BF6C69">
              <w:rPr>
                <w:rFonts w:ascii="Times New Roman" w:hAnsi="Times New Roman" w:cs="Times New Roman"/>
                <w:sz w:val="24"/>
                <w:szCs w:val="24"/>
              </w:rPr>
              <w:t>.panta</w:t>
            </w:r>
            <w:r w:rsidR="00F008C2">
              <w:rPr>
                <w:rFonts w:ascii="Times New Roman" w:hAnsi="Times New Roman" w:cs="Times New Roman"/>
                <w:sz w:val="24"/>
                <w:szCs w:val="24"/>
              </w:rPr>
              <w:t>m</w:t>
            </w:r>
            <w:r w:rsidR="00C057C0">
              <w:rPr>
                <w:rFonts w:ascii="Times New Roman" w:hAnsi="Times New Roman" w:cs="Times New Roman"/>
                <w:sz w:val="24"/>
                <w:szCs w:val="24"/>
              </w:rPr>
              <w:t xml:space="preserve"> k</w:t>
            </w:r>
            <w:r w:rsidR="00903419">
              <w:rPr>
                <w:rFonts w:ascii="Times New Roman" w:hAnsi="Times New Roman"/>
                <w:sz w:val="24"/>
                <w:szCs w:val="24"/>
              </w:rPr>
              <w:t>opējais</w:t>
            </w:r>
            <w:r w:rsidR="00C057C0">
              <w:rPr>
                <w:rFonts w:ascii="Times New Roman" w:hAnsi="Times New Roman"/>
                <w:sz w:val="24"/>
                <w:szCs w:val="24"/>
              </w:rPr>
              <w:t xml:space="preserve"> EISI</w:t>
            </w:r>
            <w:r w:rsidR="00903419">
              <w:rPr>
                <w:rFonts w:ascii="Times New Roman" w:hAnsi="Times New Roman"/>
                <w:sz w:val="24"/>
                <w:szCs w:val="24"/>
              </w:rPr>
              <w:t xml:space="preserve"> </w:t>
            </w:r>
            <w:r w:rsidR="00C057C0">
              <w:rPr>
                <w:rFonts w:ascii="Times New Roman" w:hAnsi="Times New Roman"/>
                <w:sz w:val="24"/>
                <w:szCs w:val="24"/>
              </w:rPr>
              <w:t>finansējums 2014.-2020.gadam</w:t>
            </w:r>
            <w:r w:rsidR="00270A97">
              <w:rPr>
                <w:rFonts w:ascii="Times New Roman" w:hAnsi="Times New Roman"/>
                <w:sz w:val="24"/>
                <w:szCs w:val="24"/>
              </w:rPr>
              <w:t xml:space="preserve"> ir 33,2 </w:t>
            </w:r>
            <w:proofErr w:type="spellStart"/>
            <w:r w:rsidR="00270A97">
              <w:rPr>
                <w:rFonts w:ascii="Times New Roman" w:hAnsi="Times New Roman"/>
                <w:sz w:val="24"/>
                <w:szCs w:val="24"/>
              </w:rPr>
              <w:t>miljr</w:t>
            </w:r>
            <w:r w:rsidR="007C6FF1">
              <w:rPr>
                <w:rFonts w:ascii="Times New Roman" w:hAnsi="Times New Roman"/>
                <w:sz w:val="24"/>
                <w:szCs w:val="24"/>
              </w:rPr>
              <w:t>d</w:t>
            </w:r>
            <w:proofErr w:type="spellEnd"/>
            <w:r w:rsidR="00270A97">
              <w:rPr>
                <w:rFonts w:ascii="Times New Roman" w:hAnsi="Times New Roman"/>
                <w:sz w:val="24"/>
                <w:szCs w:val="24"/>
              </w:rPr>
              <w:t>.</w:t>
            </w:r>
            <w:r w:rsidR="00742A15">
              <w:rPr>
                <w:rFonts w:ascii="Times New Roman" w:hAnsi="Times New Roman"/>
                <w:sz w:val="24"/>
                <w:szCs w:val="24"/>
              </w:rPr>
              <w:t xml:space="preserve"> </w:t>
            </w:r>
            <w:proofErr w:type="spellStart"/>
            <w:r w:rsidR="00742A15" w:rsidRPr="00903419">
              <w:rPr>
                <w:rFonts w:ascii="Times New Roman" w:hAnsi="Times New Roman"/>
                <w:i/>
                <w:sz w:val="24"/>
                <w:szCs w:val="24"/>
              </w:rPr>
              <w:t>euro</w:t>
            </w:r>
            <w:proofErr w:type="spellEnd"/>
            <w:r w:rsidR="00BA332E">
              <w:rPr>
                <w:rFonts w:ascii="Times New Roman" w:hAnsi="Times New Roman"/>
                <w:sz w:val="24"/>
                <w:szCs w:val="24"/>
              </w:rPr>
              <w:t>, t.sk.:</w:t>
            </w:r>
          </w:p>
          <w:p w14:paraId="3AB4673C" w14:textId="77777777" w:rsidR="00BA332E" w:rsidRPr="00903419" w:rsidRDefault="007B7A6F" w:rsidP="009242BF">
            <w:pPr>
              <w:pStyle w:val="ListParagraph"/>
              <w:numPr>
                <w:ilvl w:val="0"/>
                <w:numId w:val="24"/>
              </w:numPr>
              <w:spacing w:after="0" w:line="240" w:lineRule="auto"/>
              <w:jc w:val="both"/>
              <w:textAlignment w:val="top"/>
              <w:rPr>
                <w:rFonts w:ascii="Times New Roman" w:hAnsi="Times New Roman"/>
                <w:sz w:val="24"/>
                <w:szCs w:val="24"/>
              </w:rPr>
            </w:pPr>
            <w:r w:rsidRPr="00903419">
              <w:rPr>
                <w:rFonts w:ascii="Times New Roman" w:hAnsi="Times New Roman"/>
                <w:sz w:val="24"/>
                <w:szCs w:val="24"/>
              </w:rPr>
              <w:t>t</w:t>
            </w:r>
            <w:r w:rsidR="00BA332E" w:rsidRPr="00903419">
              <w:rPr>
                <w:rFonts w:ascii="Times New Roman" w:hAnsi="Times New Roman"/>
                <w:sz w:val="24"/>
                <w:szCs w:val="24"/>
              </w:rPr>
              <w:t xml:space="preserve">ransporta nozarē – 26,3 </w:t>
            </w:r>
            <w:proofErr w:type="spellStart"/>
            <w:r w:rsidR="00BA332E" w:rsidRPr="00903419">
              <w:rPr>
                <w:rFonts w:ascii="Times New Roman" w:hAnsi="Times New Roman"/>
                <w:sz w:val="24"/>
                <w:szCs w:val="24"/>
              </w:rPr>
              <w:t>miljrd.</w:t>
            </w:r>
            <w:r w:rsidR="00742A15" w:rsidRPr="00903419">
              <w:rPr>
                <w:rFonts w:ascii="Times New Roman" w:hAnsi="Times New Roman"/>
                <w:i/>
                <w:sz w:val="24"/>
                <w:szCs w:val="24"/>
              </w:rPr>
              <w:t>euro</w:t>
            </w:r>
            <w:proofErr w:type="spellEnd"/>
            <w:r w:rsidR="00742A15">
              <w:rPr>
                <w:rFonts w:ascii="Times New Roman" w:hAnsi="Times New Roman"/>
                <w:i/>
                <w:sz w:val="24"/>
                <w:szCs w:val="24"/>
              </w:rPr>
              <w:t>;</w:t>
            </w:r>
          </w:p>
          <w:p w14:paraId="35E93D9E" w14:textId="77777777" w:rsidR="00BA332E" w:rsidRPr="00903419" w:rsidRDefault="007B7A6F" w:rsidP="009242BF">
            <w:pPr>
              <w:pStyle w:val="ListParagraph"/>
              <w:numPr>
                <w:ilvl w:val="0"/>
                <w:numId w:val="24"/>
              </w:numPr>
              <w:spacing w:after="0" w:line="240" w:lineRule="auto"/>
              <w:jc w:val="both"/>
              <w:textAlignment w:val="top"/>
              <w:rPr>
                <w:rFonts w:ascii="Times New Roman" w:hAnsi="Times New Roman"/>
                <w:sz w:val="24"/>
                <w:szCs w:val="24"/>
              </w:rPr>
            </w:pPr>
            <w:r w:rsidRPr="00903419">
              <w:rPr>
                <w:rFonts w:ascii="Times New Roman" w:hAnsi="Times New Roman"/>
                <w:sz w:val="24"/>
                <w:szCs w:val="24"/>
              </w:rPr>
              <w:t>t</w:t>
            </w:r>
            <w:r w:rsidR="007874BE">
              <w:rPr>
                <w:rFonts w:ascii="Times New Roman" w:hAnsi="Times New Roman"/>
                <w:sz w:val="24"/>
                <w:szCs w:val="24"/>
              </w:rPr>
              <w:t>elesakaru</w:t>
            </w:r>
            <w:r w:rsidR="00BA332E" w:rsidRPr="00903419">
              <w:rPr>
                <w:rFonts w:ascii="Times New Roman" w:hAnsi="Times New Roman"/>
                <w:sz w:val="24"/>
                <w:szCs w:val="24"/>
              </w:rPr>
              <w:t xml:space="preserve"> nozarē – 1,1 </w:t>
            </w:r>
            <w:proofErr w:type="spellStart"/>
            <w:r w:rsidR="00BA332E" w:rsidRPr="00903419">
              <w:rPr>
                <w:rFonts w:ascii="Times New Roman" w:hAnsi="Times New Roman"/>
                <w:sz w:val="24"/>
                <w:szCs w:val="24"/>
              </w:rPr>
              <w:t>miljrd</w:t>
            </w:r>
            <w:proofErr w:type="spellEnd"/>
            <w:r w:rsidR="00BA332E" w:rsidRPr="00903419">
              <w:rPr>
                <w:rFonts w:ascii="Times New Roman" w:hAnsi="Times New Roman"/>
                <w:sz w:val="24"/>
                <w:szCs w:val="24"/>
              </w:rPr>
              <w:t>.</w:t>
            </w:r>
            <w:r w:rsidR="00742A15">
              <w:rPr>
                <w:rFonts w:ascii="Times New Roman" w:hAnsi="Times New Roman"/>
                <w:sz w:val="24"/>
                <w:szCs w:val="24"/>
              </w:rPr>
              <w:t xml:space="preserve"> </w:t>
            </w:r>
            <w:proofErr w:type="spellStart"/>
            <w:r w:rsidR="00742A15" w:rsidRPr="00903419">
              <w:rPr>
                <w:rFonts w:ascii="Times New Roman" w:hAnsi="Times New Roman"/>
                <w:i/>
                <w:sz w:val="24"/>
                <w:szCs w:val="24"/>
              </w:rPr>
              <w:t>euro</w:t>
            </w:r>
            <w:proofErr w:type="spellEnd"/>
            <w:r w:rsidR="00742A15">
              <w:rPr>
                <w:rFonts w:ascii="Times New Roman" w:hAnsi="Times New Roman"/>
                <w:i/>
                <w:sz w:val="24"/>
                <w:szCs w:val="24"/>
              </w:rPr>
              <w:t>;</w:t>
            </w:r>
          </w:p>
          <w:p w14:paraId="4FEDA18D" w14:textId="77777777" w:rsidR="00BA332E" w:rsidRPr="00903419" w:rsidRDefault="007B7A6F" w:rsidP="009242BF">
            <w:pPr>
              <w:pStyle w:val="ListParagraph"/>
              <w:numPr>
                <w:ilvl w:val="0"/>
                <w:numId w:val="24"/>
              </w:numPr>
              <w:spacing w:after="0" w:line="240" w:lineRule="auto"/>
              <w:jc w:val="both"/>
              <w:textAlignment w:val="top"/>
              <w:rPr>
                <w:rFonts w:ascii="Times New Roman" w:hAnsi="Times New Roman"/>
                <w:sz w:val="24"/>
                <w:szCs w:val="24"/>
              </w:rPr>
            </w:pPr>
            <w:r w:rsidRPr="00903419">
              <w:rPr>
                <w:rFonts w:ascii="Times New Roman" w:hAnsi="Times New Roman"/>
                <w:sz w:val="24"/>
                <w:szCs w:val="24"/>
              </w:rPr>
              <w:t>e</w:t>
            </w:r>
            <w:r w:rsidR="00BA332E" w:rsidRPr="00903419">
              <w:rPr>
                <w:rFonts w:ascii="Times New Roman" w:hAnsi="Times New Roman"/>
                <w:sz w:val="24"/>
                <w:szCs w:val="24"/>
              </w:rPr>
              <w:t xml:space="preserve">nerģētikas nozarē – 5,9 </w:t>
            </w:r>
            <w:proofErr w:type="spellStart"/>
            <w:r w:rsidR="00BA332E" w:rsidRPr="00903419">
              <w:rPr>
                <w:rFonts w:ascii="Times New Roman" w:hAnsi="Times New Roman"/>
                <w:sz w:val="24"/>
                <w:szCs w:val="24"/>
              </w:rPr>
              <w:t>miljrd</w:t>
            </w:r>
            <w:proofErr w:type="spellEnd"/>
            <w:r w:rsidR="00BA332E" w:rsidRPr="00903419">
              <w:rPr>
                <w:rFonts w:ascii="Times New Roman" w:hAnsi="Times New Roman"/>
                <w:sz w:val="24"/>
                <w:szCs w:val="24"/>
              </w:rPr>
              <w:t>.</w:t>
            </w:r>
            <w:r w:rsidR="00742A15">
              <w:rPr>
                <w:rFonts w:ascii="Times New Roman" w:hAnsi="Times New Roman"/>
                <w:sz w:val="24"/>
                <w:szCs w:val="24"/>
              </w:rPr>
              <w:t xml:space="preserve"> </w:t>
            </w:r>
            <w:proofErr w:type="spellStart"/>
            <w:r w:rsidR="00742A15" w:rsidRPr="00903419">
              <w:rPr>
                <w:rFonts w:ascii="Times New Roman" w:hAnsi="Times New Roman"/>
                <w:i/>
                <w:sz w:val="24"/>
                <w:szCs w:val="24"/>
              </w:rPr>
              <w:t>euro</w:t>
            </w:r>
            <w:proofErr w:type="spellEnd"/>
            <w:r w:rsidR="00BA332E" w:rsidRPr="00903419">
              <w:rPr>
                <w:rFonts w:ascii="Times New Roman" w:hAnsi="Times New Roman"/>
                <w:sz w:val="24"/>
                <w:szCs w:val="24"/>
              </w:rPr>
              <w:t>.</w:t>
            </w:r>
          </w:p>
          <w:p w14:paraId="6A5B7F2D" w14:textId="77777777" w:rsidR="00BA332E" w:rsidRDefault="00BA332E" w:rsidP="009242BF">
            <w:pPr>
              <w:spacing w:after="0" w:line="240" w:lineRule="auto"/>
              <w:jc w:val="both"/>
              <w:textAlignment w:val="top"/>
              <w:rPr>
                <w:rFonts w:ascii="Times New Roman" w:hAnsi="Times New Roman"/>
                <w:sz w:val="24"/>
                <w:szCs w:val="24"/>
              </w:rPr>
            </w:pPr>
          </w:p>
          <w:p w14:paraId="532AE333" w14:textId="77777777" w:rsidR="00BA332E" w:rsidRDefault="00754328" w:rsidP="009242BF">
            <w:pPr>
              <w:spacing w:after="0" w:line="240" w:lineRule="auto"/>
              <w:ind w:left="142"/>
              <w:jc w:val="both"/>
              <w:textAlignment w:val="top"/>
              <w:rPr>
                <w:rFonts w:ascii="Times New Roman" w:hAnsi="Times New Roman"/>
                <w:sz w:val="24"/>
                <w:szCs w:val="24"/>
              </w:rPr>
            </w:pPr>
            <w:r w:rsidRPr="00754328">
              <w:rPr>
                <w:rFonts w:ascii="Times New Roman" w:hAnsi="Times New Roman" w:cs="Times New Roman"/>
                <w:sz w:val="24"/>
                <w:szCs w:val="24"/>
              </w:rPr>
              <w:t xml:space="preserve">EISI </w:t>
            </w:r>
            <w:r w:rsidR="00BA332E">
              <w:rPr>
                <w:rFonts w:ascii="Times New Roman" w:hAnsi="Times New Roman"/>
                <w:sz w:val="24"/>
                <w:szCs w:val="24"/>
              </w:rPr>
              <w:t>līdzfinansējuma likmes:</w:t>
            </w:r>
          </w:p>
          <w:p w14:paraId="2F5AED0D" w14:textId="77777777" w:rsidR="00BA332E" w:rsidRPr="0069569E" w:rsidRDefault="0069569E" w:rsidP="009242BF">
            <w:pPr>
              <w:spacing w:after="0" w:line="240" w:lineRule="auto"/>
              <w:ind w:left="142" w:right="129"/>
              <w:jc w:val="both"/>
              <w:textAlignment w:val="top"/>
              <w:rPr>
                <w:rFonts w:ascii="Times New Roman" w:hAnsi="Times New Roman"/>
                <w:sz w:val="24"/>
                <w:szCs w:val="24"/>
              </w:rPr>
            </w:pPr>
            <w:r>
              <w:rPr>
                <w:rFonts w:ascii="Times New Roman" w:hAnsi="Times New Roman"/>
                <w:sz w:val="24"/>
                <w:szCs w:val="24"/>
              </w:rPr>
              <w:t xml:space="preserve">1. </w:t>
            </w:r>
            <w:r w:rsidR="00BA332E" w:rsidRPr="0069569E">
              <w:rPr>
                <w:rFonts w:ascii="Times New Roman" w:hAnsi="Times New Roman"/>
                <w:sz w:val="24"/>
                <w:szCs w:val="24"/>
              </w:rPr>
              <w:t>Transporta nozarē: pētījumiem – 50%, darbiem 10%-40%, telemātikas lietojumprogrammu sistēmām un pakalpojumiem – 20%-50%.</w:t>
            </w:r>
          </w:p>
          <w:p w14:paraId="4E44D72D" w14:textId="77777777" w:rsidR="00BA332E" w:rsidRPr="0069569E" w:rsidRDefault="0069569E" w:rsidP="009242BF">
            <w:pPr>
              <w:spacing w:after="0" w:line="240" w:lineRule="auto"/>
              <w:ind w:left="142" w:right="129"/>
              <w:jc w:val="both"/>
              <w:textAlignment w:val="top"/>
              <w:rPr>
                <w:rFonts w:ascii="Times New Roman" w:hAnsi="Times New Roman"/>
                <w:sz w:val="24"/>
                <w:szCs w:val="24"/>
              </w:rPr>
            </w:pPr>
            <w:r>
              <w:rPr>
                <w:rFonts w:ascii="Times New Roman" w:hAnsi="Times New Roman"/>
                <w:sz w:val="24"/>
                <w:szCs w:val="24"/>
              </w:rPr>
              <w:t xml:space="preserve">2. </w:t>
            </w:r>
            <w:r w:rsidR="00BA332E" w:rsidRPr="0069569E">
              <w:rPr>
                <w:rFonts w:ascii="Times New Roman" w:hAnsi="Times New Roman"/>
                <w:sz w:val="24"/>
                <w:szCs w:val="24"/>
              </w:rPr>
              <w:t>Enerģētikas nozarē: 50%</w:t>
            </w:r>
            <w:r w:rsidR="00125821" w:rsidRPr="0069569E">
              <w:rPr>
                <w:rFonts w:ascii="Times New Roman" w:hAnsi="Times New Roman"/>
                <w:sz w:val="24"/>
                <w:szCs w:val="24"/>
              </w:rPr>
              <w:t xml:space="preserve"> </w:t>
            </w:r>
            <w:r w:rsidR="00636B43">
              <w:rPr>
                <w:rFonts w:ascii="Times New Roman" w:hAnsi="Times New Roman"/>
                <w:sz w:val="24"/>
                <w:szCs w:val="24"/>
              </w:rPr>
              <w:t xml:space="preserve"> no pētījumu un/vai darbu atbilstīgajām izmaksām.</w:t>
            </w:r>
            <w:r w:rsidR="00636B43" w:rsidRPr="0069569E">
              <w:rPr>
                <w:rFonts w:ascii="Times New Roman" w:hAnsi="Times New Roman"/>
                <w:sz w:val="24"/>
                <w:szCs w:val="24"/>
              </w:rPr>
              <w:t xml:space="preserve"> </w:t>
            </w:r>
            <w:r w:rsidR="00125821" w:rsidRPr="0069569E">
              <w:rPr>
                <w:rFonts w:ascii="Times New Roman" w:hAnsi="Times New Roman"/>
                <w:sz w:val="24"/>
                <w:szCs w:val="24"/>
              </w:rPr>
              <w:t xml:space="preserve">Likmi var palielināt līdz </w:t>
            </w:r>
            <w:r w:rsidR="00BA332E" w:rsidRPr="0069569E">
              <w:rPr>
                <w:rFonts w:ascii="Times New Roman" w:hAnsi="Times New Roman"/>
                <w:sz w:val="24"/>
                <w:szCs w:val="24"/>
              </w:rPr>
              <w:t>75%</w:t>
            </w:r>
            <w:r w:rsidR="00125821" w:rsidRPr="0069569E">
              <w:rPr>
                <w:rFonts w:ascii="Times New Roman" w:hAnsi="Times New Roman"/>
                <w:sz w:val="24"/>
                <w:szCs w:val="24"/>
              </w:rPr>
              <w:t xml:space="preserve"> attiecībā uz darbībām, kuras nodrošina lielu energoapgādes drošību reģionālā vai ES mērogā, stiprina ES solidaritāti vai ietver ļoti inovatīvus risinājumus</w:t>
            </w:r>
            <w:r w:rsidR="00BA332E" w:rsidRPr="0069569E">
              <w:rPr>
                <w:rFonts w:ascii="Times New Roman" w:hAnsi="Times New Roman"/>
                <w:sz w:val="24"/>
                <w:szCs w:val="24"/>
              </w:rPr>
              <w:t>.</w:t>
            </w:r>
          </w:p>
          <w:p w14:paraId="41FFAFD1" w14:textId="77777777" w:rsidR="00BA332E" w:rsidRPr="0069569E" w:rsidRDefault="0069569E" w:rsidP="009242BF">
            <w:pPr>
              <w:spacing w:after="0" w:line="240" w:lineRule="auto"/>
              <w:ind w:left="142" w:right="129"/>
              <w:jc w:val="both"/>
              <w:textAlignment w:val="top"/>
              <w:rPr>
                <w:rFonts w:ascii="Times New Roman" w:hAnsi="Times New Roman"/>
                <w:sz w:val="24"/>
                <w:szCs w:val="24"/>
              </w:rPr>
            </w:pPr>
            <w:r>
              <w:rPr>
                <w:rFonts w:ascii="Times New Roman" w:hAnsi="Times New Roman"/>
                <w:sz w:val="24"/>
                <w:szCs w:val="24"/>
              </w:rPr>
              <w:t xml:space="preserve">3. </w:t>
            </w:r>
            <w:r w:rsidR="007874BE">
              <w:rPr>
                <w:rFonts w:ascii="Times New Roman" w:hAnsi="Times New Roman"/>
                <w:sz w:val="24"/>
                <w:szCs w:val="24"/>
              </w:rPr>
              <w:t>Telesakaru</w:t>
            </w:r>
            <w:r w:rsidR="00BA332E" w:rsidRPr="0069569E">
              <w:rPr>
                <w:rFonts w:ascii="Times New Roman" w:hAnsi="Times New Roman"/>
                <w:sz w:val="24"/>
                <w:szCs w:val="24"/>
              </w:rPr>
              <w:t xml:space="preserve"> nozarē: 75%.</w:t>
            </w:r>
            <w:r w:rsidR="00125821" w:rsidRPr="0069569E">
              <w:rPr>
                <w:rFonts w:ascii="Times New Roman" w:hAnsi="Times New Roman"/>
                <w:sz w:val="24"/>
                <w:szCs w:val="24"/>
              </w:rPr>
              <w:t xml:space="preserve"> Pamatpakalpojumu platformas parasti finansē, izmantojot iepirkumu. Izņēmuma gadījumā </w:t>
            </w:r>
            <w:r w:rsidR="00993D55">
              <w:rPr>
                <w:rFonts w:ascii="Times New Roman" w:hAnsi="Times New Roman"/>
                <w:sz w:val="24"/>
                <w:szCs w:val="24"/>
              </w:rPr>
              <w:t xml:space="preserve">Eiropas Komisija var pieņemt lēmumu </w:t>
            </w:r>
            <w:r w:rsidR="00125821" w:rsidRPr="0069569E">
              <w:rPr>
                <w:rFonts w:ascii="Times New Roman" w:hAnsi="Times New Roman"/>
                <w:sz w:val="24"/>
                <w:szCs w:val="24"/>
              </w:rPr>
              <w:t>tās finansēt ar dotāciju, kas sedz līdz 100% no atbilstīgajām izmaksām, neskarot līdzfinansējuma principu.</w:t>
            </w:r>
          </w:p>
          <w:p w14:paraId="0908AFEF" w14:textId="77777777" w:rsidR="00125821" w:rsidRDefault="007F1D49" w:rsidP="009242BF">
            <w:pPr>
              <w:spacing w:after="0" w:line="240" w:lineRule="auto"/>
              <w:ind w:left="142" w:right="129"/>
              <w:jc w:val="both"/>
              <w:textAlignment w:val="top"/>
              <w:rPr>
                <w:rFonts w:ascii="Times New Roman" w:hAnsi="Times New Roman"/>
                <w:sz w:val="24"/>
                <w:szCs w:val="24"/>
              </w:rPr>
            </w:pPr>
            <w:r>
              <w:rPr>
                <w:rFonts w:ascii="Times New Roman" w:hAnsi="Times New Roman"/>
                <w:sz w:val="24"/>
                <w:szCs w:val="24"/>
              </w:rPr>
              <w:t>Eiropas Komisija</w:t>
            </w:r>
            <w:r w:rsidR="000B3C19">
              <w:rPr>
                <w:rFonts w:ascii="Times New Roman" w:hAnsi="Times New Roman"/>
                <w:sz w:val="24"/>
                <w:szCs w:val="24"/>
              </w:rPr>
              <w:t>, apstiprinot projektu,</w:t>
            </w:r>
            <w:r>
              <w:rPr>
                <w:rFonts w:ascii="Times New Roman" w:hAnsi="Times New Roman"/>
                <w:sz w:val="24"/>
                <w:szCs w:val="24"/>
              </w:rPr>
              <w:t xml:space="preserve"> f</w:t>
            </w:r>
            <w:r w:rsidR="00125821">
              <w:rPr>
                <w:rFonts w:ascii="Times New Roman" w:hAnsi="Times New Roman"/>
                <w:sz w:val="24"/>
                <w:szCs w:val="24"/>
              </w:rPr>
              <w:t xml:space="preserve">inansējuma </w:t>
            </w:r>
            <w:r w:rsidR="00350F2A">
              <w:rPr>
                <w:rFonts w:ascii="Times New Roman" w:hAnsi="Times New Roman"/>
                <w:sz w:val="24"/>
                <w:szCs w:val="24"/>
              </w:rPr>
              <w:t>likmi</w:t>
            </w:r>
            <w:r w:rsidR="00FC4970">
              <w:rPr>
                <w:rFonts w:ascii="Times New Roman" w:hAnsi="Times New Roman"/>
                <w:sz w:val="24"/>
                <w:szCs w:val="24"/>
              </w:rPr>
              <w:t xml:space="preserve"> </w:t>
            </w:r>
            <w:r w:rsidR="00125821">
              <w:rPr>
                <w:rFonts w:ascii="Times New Roman" w:hAnsi="Times New Roman"/>
                <w:sz w:val="24"/>
                <w:szCs w:val="24"/>
              </w:rPr>
              <w:t xml:space="preserve">var palielināt par ne vairāk kā 10 procentu punktiem attiecībā uz </w:t>
            </w:r>
            <w:r w:rsidR="00125821">
              <w:rPr>
                <w:rFonts w:ascii="Times New Roman" w:hAnsi="Times New Roman"/>
                <w:sz w:val="24"/>
                <w:szCs w:val="24"/>
              </w:rPr>
              <w:lastRenderedPageBreak/>
              <w:t xml:space="preserve">darbībām, kurām raksturīgas sinerģijas starp vismaz divām nozarēm, uz ko attiecas </w:t>
            </w:r>
            <w:r w:rsidR="00050F74">
              <w:rPr>
                <w:rFonts w:ascii="Times New Roman" w:hAnsi="Times New Roman"/>
                <w:sz w:val="24"/>
                <w:szCs w:val="24"/>
              </w:rPr>
              <w:t>EISI</w:t>
            </w:r>
            <w:r w:rsidR="00125821">
              <w:rPr>
                <w:rFonts w:ascii="Times New Roman" w:hAnsi="Times New Roman"/>
                <w:sz w:val="24"/>
                <w:szCs w:val="24"/>
              </w:rPr>
              <w:t>.</w:t>
            </w:r>
          </w:p>
          <w:p w14:paraId="2D52107C" w14:textId="77777777" w:rsidR="00BA332E" w:rsidRDefault="00BA332E" w:rsidP="009242BF">
            <w:pPr>
              <w:spacing w:after="0" w:line="240" w:lineRule="auto"/>
              <w:jc w:val="both"/>
              <w:textAlignment w:val="top"/>
              <w:rPr>
                <w:rFonts w:ascii="Times New Roman" w:hAnsi="Times New Roman"/>
                <w:sz w:val="24"/>
                <w:szCs w:val="24"/>
              </w:rPr>
            </w:pPr>
          </w:p>
          <w:p w14:paraId="404F226A" w14:textId="77777777" w:rsidR="00270A97" w:rsidRDefault="00903419" w:rsidP="00413523">
            <w:pPr>
              <w:spacing w:after="0" w:line="240" w:lineRule="auto"/>
              <w:ind w:left="142"/>
              <w:jc w:val="both"/>
              <w:textAlignment w:val="top"/>
              <w:rPr>
                <w:rFonts w:ascii="Times New Roman" w:hAnsi="Times New Roman"/>
                <w:sz w:val="24"/>
                <w:szCs w:val="24"/>
              </w:rPr>
            </w:pPr>
            <w:r>
              <w:rPr>
                <w:rFonts w:ascii="Times New Roman" w:hAnsi="Times New Roman"/>
                <w:sz w:val="24"/>
                <w:szCs w:val="24"/>
              </w:rPr>
              <w:t>Daudzgadu un / vai gada darba programmas</w:t>
            </w:r>
            <w:r w:rsidR="00270A97">
              <w:rPr>
                <w:rFonts w:ascii="Times New Roman" w:hAnsi="Times New Roman"/>
                <w:sz w:val="24"/>
                <w:szCs w:val="24"/>
              </w:rPr>
              <w:t>:</w:t>
            </w:r>
          </w:p>
          <w:p w14:paraId="36E80D48" w14:textId="77777777" w:rsidR="00E63910" w:rsidRDefault="00270A97" w:rsidP="00413523">
            <w:pPr>
              <w:spacing w:after="0" w:line="240" w:lineRule="auto"/>
              <w:ind w:left="142" w:right="129"/>
              <w:jc w:val="both"/>
              <w:textAlignment w:val="top"/>
              <w:rPr>
                <w:rFonts w:ascii="Times New Roman" w:hAnsi="Times New Roman"/>
                <w:sz w:val="24"/>
                <w:szCs w:val="24"/>
              </w:rPr>
            </w:pPr>
            <w:r w:rsidRPr="00270A97">
              <w:rPr>
                <w:rFonts w:ascii="Times New Roman" w:hAnsi="Times New Roman"/>
                <w:sz w:val="24"/>
                <w:szCs w:val="24"/>
              </w:rPr>
              <w:t xml:space="preserve">Komisija </w:t>
            </w:r>
            <w:r w:rsidR="00652633">
              <w:rPr>
                <w:rFonts w:ascii="Times New Roman" w:hAnsi="Times New Roman"/>
                <w:sz w:val="24"/>
                <w:szCs w:val="24"/>
              </w:rPr>
              <w:t xml:space="preserve">ar īstenošanas aktiem pieņem </w:t>
            </w:r>
            <w:r w:rsidRPr="00270A97">
              <w:rPr>
                <w:rFonts w:ascii="Times New Roman" w:hAnsi="Times New Roman"/>
                <w:sz w:val="24"/>
                <w:szCs w:val="24"/>
              </w:rPr>
              <w:t xml:space="preserve">daudzgadu un gada darba programmas atbilstoši Eiropas Parlamenta un Padomes regulai (EK) Nr. 182/2011 (2011. gada 16. februāris). </w:t>
            </w:r>
            <w:r w:rsidR="00652633">
              <w:rPr>
                <w:rFonts w:ascii="Times New Roman" w:hAnsi="Times New Roman"/>
                <w:sz w:val="24"/>
                <w:szCs w:val="24"/>
              </w:rPr>
              <w:t>Daudzgadu darba programmas transporta nozarē pieņem saistībā ar kopīgu interešu projektiem, kas uzskaitīti Regulas I pielikuma I daļā.</w:t>
            </w:r>
            <w:r w:rsidRPr="00270A97">
              <w:rPr>
                <w:rFonts w:ascii="Times New Roman" w:hAnsi="Times New Roman"/>
                <w:sz w:val="24"/>
                <w:szCs w:val="24"/>
              </w:rPr>
              <w:t xml:space="preserve">, savukārt daudzgadu darba programmas </w:t>
            </w:r>
            <w:r w:rsidR="007874BE">
              <w:rPr>
                <w:rFonts w:ascii="Times New Roman" w:hAnsi="Times New Roman"/>
                <w:sz w:val="24"/>
                <w:szCs w:val="24"/>
              </w:rPr>
              <w:t>enerģētikas un telesakaru</w:t>
            </w:r>
            <w:r w:rsidRPr="00270A97">
              <w:rPr>
                <w:rFonts w:ascii="Times New Roman" w:hAnsi="Times New Roman"/>
                <w:sz w:val="24"/>
                <w:szCs w:val="24"/>
              </w:rPr>
              <w:t xml:space="preserve"> (IKT) jomā nosaka stratēģisku ievirzi </w:t>
            </w:r>
            <w:r w:rsidR="006502A3">
              <w:rPr>
                <w:rFonts w:ascii="Times New Roman" w:hAnsi="Times New Roman"/>
                <w:sz w:val="24"/>
                <w:szCs w:val="24"/>
              </w:rPr>
              <w:t>kopīgo interešu</w:t>
            </w:r>
            <w:r w:rsidRPr="00270A97">
              <w:rPr>
                <w:rFonts w:ascii="Times New Roman" w:hAnsi="Times New Roman"/>
                <w:sz w:val="24"/>
                <w:szCs w:val="24"/>
              </w:rPr>
              <w:t xml:space="preserve"> projektu jomā, un tajās var iekļaut konkrētus </w:t>
            </w:r>
            <w:r w:rsidR="006502A3">
              <w:rPr>
                <w:rFonts w:ascii="Times New Roman" w:hAnsi="Times New Roman"/>
                <w:sz w:val="24"/>
                <w:szCs w:val="24"/>
              </w:rPr>
              <w:t>kopīgo interešu</w:t>
            </w:r>
            <w:r w:rsidRPr="00270A97">
              <w:rPr>
                <w:rFonts w:ascii="Times New Roman" w:hAnsi="Times New Roman"/>
                <w:sz w:val="24"/>
                <w:szCs w:val="24"/>
              </w:rPr>
              <w:t xml:space="preserve"> projektus. Nozaru gada darba programmas transporta,</w:t>
            </w:r>
            <w:r w:rsidR="007874BE">
              <w:rPr>
                <w:rFonts w:ascii="Times New Roman" w:hAnsi="Times New Roman"/>
                <w:sz w:val="24"/>
                <w:szCs w:val="24"/>
              </w:rPr>
              <w:t xml:space="preserve"> enerģētikas un telesakaru</w:t>
            </w:r>
            <w:r w:rsidRPr="00270A97">
              <w:rPr>
                <w:rFonts w:ascii="Times New Roman" w:hAnsi="Times New Roman"/>
                <w:sz w:val="24"/>
                <w:szCs w:val="24"/>
              </w:rPr>
              <w:t xml:space="preserve"> jomā pieņem </w:t>
            </w:r>
            <w:r w:rsidR="006502A3">
              <w:rPr>
                <w:rFonts w:ascii="Times New Roman" w:hAnsi="Times New Roman"/>
                <w:sz w:val="24"/>
                <w:szCs w:val="24"/>
              </w:rPr>
              <w:t>kopīgo interešu</w:t>
            </w:r>
            <w:r w:rsidRPr="00270A97">
              <w:rPr>
                <w:rFonts w:ascii="Times New Roman" w:hAnsi="Times New Roman"/>
                <w:sz w:val="24"/>
                <w:szCs w:val="24"/>
              </w:rPr>
              <w:t xml:space="preserve"> projektiem, kas nav iekļauti daudzgadu darba programmā.</w:t>
            </w:r>
            <w:r w:rsidRPr="00270A97">
              <w:rPr>
                <w:rFonts w:ascii="Times New Roman" w:hAnsi="Times New Roman"/>
                <w:b/>
                <w:bCs/>
                <w:sz w:val="24"/>
                <w:szCs w:val="24"/>
              </w:rPr>
              <w:t xml:space="preserve"> </w:t>
            </w:r>
            <w:r w:rsidRPr="00270A97">
              <w:rPr>
                <w:rFonts w:ascii="Times New Roman" w:hAnsi="Times New Roman"/>
                <w:sz w:val="24"/>
                <w:szCs w:val="24"/>
              </w:rPr>
              <w:t>Pēc daudzgadu un nozaru gada darba programmu apstiprināšanas Komisija noteiks projektu atlases un finansējuma piešķiršanas kritērijus saskaņā ar mērķiem un prioritātēm, kas noteiktas attiecīgās jomas vadlīnijās.</w:t>
            </w:r>
          </w:p>
          <w:p w14:paraId="7F5255A6" w14:textId="77777777" w:rsidR="00903419" w:rsidRPr="00E63910" w:rsidRDefault="00903419" w:rsidP="00413523">
            <w:pPr>
              <w:spacing w:after="0" w:line="240" w:lineRule="auto"/>
              <w:ind w:left="142" w:right="129"/>
              <w:jc w:val="both"/>
              <w:textAlignment w:val="top"/>
              <w:rPr>
                <w:rFonts w:ascii="Times New Roman" w:hAnsi="Times New Roman"/>
                <w:sz w:val="24"/>
                <w:szCs w:val="24"/>
              </w:rPr>
            </w:pPr>
            <w:r>
              <w:rPr>
                <w:rFonts w:ascii="Times New Roman" w:hAnsi="Times New Roman"/>
                <w:sz w:val="24"/>
                <w:szCs w:val="24"/>
              </w:rPr>
              <w:t xml:space="preserve">Likumprojektā noteikts, ka </w:t>
            </w:r>
            <w:r w:rsidR="000B3C19">
              <w:rPr>
                <w:rFonts w:ascii="Times New Roman" w:hAnsi="Times New Roman"/>
                <w:sz w:val="24"/>
                <w:szCs w:val="24"/>
              </w:rPr>
              <w:t xml:space="preserve">viena no </w:t>
            </w:r>
            <w:r w:rsidR="00472F0E">
              <w:rPr>
                <w:rFonts w:ascii="Times New Roman" w:hAnsi="Times New Roman"/>
                <w:sz w:val="24"/>
                <w:szCs w:val="24"/>
              </w:rPr>
              <w:t>pārraugošās</w:t>
            </w:r>
            <w:r>
              <w:rPr>
                <w:rFonts w:ascii="Times New Roman" w:hAnsi="Times New Roman"/>
                <w:sz w:val="24"/>
                <w:szCs w:val="24"/>
              </w:rPr>
              <w:t xml:space="preserve"> </w:t>
            </w:r>
            <w:r w:rsidR="00472F0E">
              <w:rPr>
                <w:rFonts w:ascii="Times New Roman" w:hAnsi="Times New Roman"/>
                <w:sz w:val="24"/>
                <w:szCs w:val="24"/>
              </w:rPr>
              <w:t>iestādes</w:t>
            </w:r>
            <w:r w:rsidR="000B3C19">
              <w:rPr>
                <w:rFonts w:ascii="Times New Roman" w:hAnsi="Times New Roman"/>
                <w:sz w:val="24"/>
                <w:szCs w:val="24"/>
              </w:rPr>
              <w:t xml:space="preserve"> funkcijām ir</w:t>
            </w:r>
            <w:r>
              <w:rPr>
                <w:rFonts w:ascii="Times New Roman" w:hAnsi="Times New Roman"/>
                <w:sz w:val="24"/>
                <w:szCs w:val="24"/>
              </w:rPr>
              <w:t xml:space="preserve"> </w:t>
            </w:r>
            <w:r w:rsidR="006B2AA5">
              <w:rPr>
                <w:rFonts w:ascii="Times New Roman" w:hAnsi="Times New Roman"/>
                <w:sz w:val="24"/>
                <w:szCs w:val="24"/>
              </w:rPr>
              <w:t>informēt ieinteresētās puses par</w:t>
            </w:r>
            <w:r w:rsidRPr="00903419">
              <w:rPr>
                <w:rFonts w:ascii="Times New Roman" w:hAnsi="Times New Roman"/>
                <w:sz w:val="24"/>
                <w:szCs w:val="24"/>
              </w:rPr>
              <w:t xml:space="preserve"> Eiropas Komisijas</w:t>
            </w:r>
            <w:r w:rsidR="00472F0E">
              <w:rPr>
                <w:rFonts w:ascii="Times New Roman" w:hAnsi="Times New Roman"/>
                <w:sz w:val="24"/>
                <w:szCs w:val="24"/>
              </w:rPr>
              <w:t xml:space="preserve"> vietnē</w:t>
            </w:r>
            <w:r w:rsidR="005425FA">
              <w:t xml:space="preserve"> </w:t>
            </w:r>
            <w:hyperlink r:id="rId9" w:history="1">
              <w:r w:rsidR="005425FA" w:rsidRPr="007E71D6">
                <w:rPr>
                  <w:rStyle w:val="Hyperlink"/>
                  <w:rFonts w:ascii="Times New Roman" w:hAnsi="Times New Roman"/>
                  <w:sz w:val="24"/>
                  <w:szCs w:val="24"/>
                </w:rPr>
                <w:t>http://inea.ec.europa.eu/</w:t>
              </w:r>
            </w:hyperlink>
            <w:r w:rsidR="006B2AA5">
              <w:rPr>
                <w:rFonts w:ascii="Times New Roman" w:hAnsi="Times New Roman"/>
                <w:sz w:val="24"/>
                <w:szCs w:val="24"/>
              </w:rPr>
              <w:t xml:space="preserve"> publicētajiem</w:t>
            </w:r>
            <w:r w:rsidR="005425FA">
              <w:rPr>
                <w:rFonts w:ascii="Times New Roman" w:hAnsi="Times New Roman"/>
                <w:sz w:val="24"/>
                <w:szCs w:val="24"/>
              </w:rPr>
              <w:t xml:space="preserve"> </w:t>
            </w:r>
            <w:r w:rsidR="006B2AA5">
              <w:rPr>
                <w:rFonts w:ascii="Times New Roman" w:hAnsi="Times New Roman"/>
                <w:sz w:val="24"/>
                <w:szCs w:val="24"/>
              </w:rPr>
              <w:t>uzsaukumiem</w:t>
            </w:r>
            <w:r w:rsidRPr="00903419">
              <w:rPr>
                <w:rFonts w:ascii="Times New Roman" w:hAnsi="Times New Roman"/>
                <w:sz w:val="24"/>
                <w:szCs w:val="24"/>
              </w:rPr>
              <w:t xml:space="preserve">, </w:t>
            </w:r>
            <w:r w:rsidR="00472F0E">
              <w:rPr>
                <w:rFonts w:ascii="Times New Roman" w:hAnsi="Times New Roman"/>
                <w:sz w:val="24"/>
                <w:szCs w:val="24"/>
              </w:rPr>
              <w:t>izvērtēt</w:t>
            </w:r>
            <w:r w:rsidRPr="00903419">
              <w:rPr>
                <w:rFonts w:ascii="Times New Roman" w:hAnsi="Times New Roman"/>
                <w:sz w:val="24"/>
                <w:szCs w:val="24"/>
              </w:rPr>
              <w:t xml:space="preserve"> un </w:t>
            </w:r>
            <w:r w:rsidR="00076559">
              <w:rPr>
                <w:rFonts w:ascii="Times New Roman" w:hAnsi="Times New Roman"/>
                <w:sz w:val="24"/>
                <w:szCs w:val="24"/>
              </w:rPr>
              <w:t>saskaņot projektu iesniegumus.</w:t>
            </w:r>
            <w:r>
              <w:rPr>
                <w:rFonts w:ascii="Times New Roman" w:hAnsi="Times New Roman"/>
                <w:sz w:val="24"/>
                <w:szCs w:val="24"/>
              </w:rPr>
              <w:t xml:space="preserve"> </w:t>
            </w:r>
          </w:p>
          <w:p w14:paraId="14ACC0FC" w14:textId="77777777" w:rsidR="00270A97" w:rsidRDefault="00270A97" w:rsidP="00413523">
            <w:pPr>
              <w:spacing w:after="0" w:line="240" w:lineRule="auto"/>
              <w:jc w:val="both"/>
              <w:textAlignment w:val="top"/>
              <w:rPr>
                <w:rFonts w:ascii="Times New Roman" w:hAnsi="Times New Roman"/>
                <w:sz w:val="24"/>
                <w:szCs w:val="24"/>
              </w:rPr>
            </w:pPr>
          </w:p>
          <w:p w14:paraId="42744ACE" w14:textId="77777777" w:rsidR="00270A97" w:rsidRPr="00472F0E" w:rsidRDefault="00270A97" w:rsidP="00413523">
            <w:pPr>
              <w:spacing w:after="0" w:line="240" w:lineRule="auto"/>
              <w:ind w:left="142"/>
              <w:jc w:val="both"/>
              <w:textAlignment w:val="top"/>
              <w:rPr>
                <w:rFonts w:ascii="Times New Roman" w:hAnsi="Times New Roman"/>
                <w:sz w:val="24"/>
                <w:szCs w:val="24"/>
                <w:u w:val="single"/>
              </w:rPr>
            </w:pPr>
            <w:r w:rsidRPr="000E5296">
              <w:rPr>
                <w:rFonts w:ascii="Times New Roman" w:hAnsi="Times New Roman"/>
                <w:sz w:val="24"/>
                <w:szCs w:val="24"/>
                <w:u w:val="single"/>
              </w:rPr>
              <w:t>Uzraudzība</w:t>
            </w:r>
            <w:r w:rsidRPr="000E5296">
              <w:rPr>
                <w:u w:val="single"/>
              </w:rPr>
              <w:t>:</w:t>
            </w:r>
          </w:p>
          <w:p w14:paraId="2F51CD4C" w14:textId="77777777" w:rsidR="00C93D46" w:rsidRDefault="00C93D46" w:rsidP="00C93D46">
            <w:pPr>
              <w:spacing w:after="0" w:line="240" w:lineRule="auto"/>
              <w:ind w:left="142" w:right="129"/>
              <w:jc w:val="both"/>
              <w:textAlignment w:val="top"/>
              <w:rPr>
                <w:rFonts w:ascii="Times New Roman" w:hAnsi="Times New Roman"/>
                <w:sz w:val="24"/>
                <w:szCs w:val="24"/>
              </w:rPr>
            </w:pPr>
            <w:r>
              <w:rPr>
                <w:rFonts w:ascii="Times New Roman" w:hAnsi="Times New Roman"/>
                <w:sz w:val="24"/>
                <w:szCs w:val="24"/>
              </w:rPr>
              <w:t>Atbilstoši Regulas Nr.1316/2013 prasībām d</w:t>
            </w:r>
            <w:r w:rsidRPr="00270A97">
              <w:rPr>
                <w:rFonts w:ascii="Times New Roman" w:hAnsi="Times New Roman"/>
                <w:sz w:val="24"/>
                <w:szCs w:val="24"/>
              </w:rPr>
              <w:t>alībvalstīm jāveic tehniskā uzraudzība un darbību finansiālā kontrole, lai apliecinātu projektu ietvaros faktiski veiktos darbus.</w:t>
            </w:r>
          </w:p>
          <w:p w14:paraId="703D963A" w14:textId="77777777" w:rsidR="00C93D46" w:rsidRDefault="00C93D46" w:rsidP="00C93D46">
            <w:pPr>
              <w:spacing w:after="0" w:line="240" w:lineRule="auto"/>
              <w:ind w:left="142" w:right="129"/>
              <w:jc w:val="both"/>
              <w:textAlignment w:val="top"/>
              <w:rPr>
                <w:rFonts w:ascii="Times New Roman" w:hAnsi="Times New Roman"/>
                <w:sz w:val="24"/>
                <w:szCs w:val="24"/>
              </w:rPr>
            </w:pPr>
          </w:p>
          <w:p w14:paraId="6A22FD78" w14:textId="07032262" w:rsidR="00C93D46" w:rsidRPr="00C93D46" w:rsidRDefault="00C93D46" w:rsidP="00C93D46">
            <w:pPr>
              <w:spacing w:after="0" w:line="240" w:lineRule="auto"/>
              <w:ind w:left="142" w:right="129"/>
              <w:jc w:val="both"/>
              <w:textAlignment w:val="top"/>
              <w:rPr>
                <w:rFonts w:ascii="Times New Roman" w:hAnsi="Times New Roman" w:cs="Times New Roman"/>
                <w:sz w:val="24"/>
                <w:szCs w:val="24"/>
              </w:rPr>
            </w:pPr>
            <w:r w:rsidRPr="00C93D46">
              <w:rPr>
                <w:rFonts w:ascii="Times New Roman" w:hAnsi="Times New Roman" w:cs="Times New Roman"/>
                <w:sz w:val="24"/>
                <w:szCs w:val="24"/>
              </w:rPr>
              <w:t xml:space="preserve">Vides aizsardzības un reģionālās attīstības ministrija atbilstoši 2011.gada 29.marta Ministru kabineta noteikumiem Nr.233 “Vides aizsardzības un reģionālās attīstības ministrijas nolikums” ir noteikta par vadošo valsts pārvaldes iestādi informācijas un komunikāciju pārvaldības jomā. </w:t>
            </w:r>
          </w:p>
          <w:p w14:paraId="5B62C7F3" w14:textId="77777777" w:rsidR="00C93D46" w:rsidRPr="00C93D46" w:rsidRDefault="00C93D46" w:rsidP="00C93D46">
            <w:pPr>
              <w:spacing w:after="0" w:line="240" w:lineRule="auto"/>
              <w:ind w:left="142" w:right="129"/>
              <w:jc w:val="both"/>
              <w:textAlignment w:val="top"/>
              <w:rPr>
                <w:rFonts w:ascii="Times New Roman" w:hAnsi="Times New Roman" w:cs="Times New Roman"/>
                <w:sz w:val="24"/>
                <w:szCs w:val="24"/>
              </w:rPr>
            </w:pPr>
          </w:p>
          <w:p w14:paraId="779D8992" w14:textId="77777777" w:rsidR="00C93D46" w:rsidRPr="00C93D46" w:rsidRDefault="00C93D46" w:rsidP="00C93D46">
            <w:pPr>
              <w:spacing w:after="0" w:line="240" w:lineRule="auto"/>
              <w:ind w:left="142" w:right="129"/>
              <w:jc w:val="both"/>
              <w:textAlignment w:val="top"/>
              <w:rPr>
                <w:rFonts w:ascii="Times New Roman" w:hAnsi="Times New Roman" w:cs="Times New Roman"/>
                <w:sz w:val="24"/>
                <w:szCs w:val="24"/>
              </w:rPr>
            </w:pPr>
            <w:r w:rsidRPr="00C93D46">
              <w:rPr>
                <w:rFonts w:ascii="Times New Roman" w:hAnsi="Times New Roman" w:cs="Times New Roman"/>
                <w:sz w:val="24"/>
                <w:szCs w:val="24"/>
              </w:rPr>
              <w:t>Ekonomikas ministrija atbilstoši 2010.gada 23.marta Ministru kabineta noteikumiem Nr.271 “Ekonomikas ministrijas nolikums”  ir noteikta par  vadošo valsts pārvaldes iestādi ekonomiskās politikas jomā, kas īsteno politiku enerģētikas jomā.</w:t>
            </w:r>
          </w:p>
          <w:p w14:paraId="71B38D23" w14:textId="77777777" w:rsidR="00C93D46" w:rsidRPr="00C93D46" w:rsidRDefault="00C93D46" w:rsidP="00C93D46">
            <w:pPr>
              <w:spacing w:after="0" w:line="240" w:lineRule="auto"/>
              <w:ind w:left="142" w:right="129"/>
              <w:jc w:val="both"/>
              <w:textAlignment w:val="top"/>
              <w:rPr>
                <w:rFonts w:ascii="Times New Roman" w:hAnsi="Times New Roman" w:cs="Times New Roman"/>
                <w:sz w:val="24"/>
                <w:szCs w:val="24"/>
              </w:rPr>
            </w:pPr>
          </w:p>
          <w:p w14:paraId="103A7586" w14:textId="6D8D4FDA" w:rsidR="00C93D46" w:rsidRDefault="00C93D46" w:rsidP="00C93D46">
            <w:pPr>
              <w:spacing w:after="0" w:line="240" w:lineRule="auto"/>
              <w:ind w:left="142" w:right="129"/>
              <w:jc w:val="both"/>
              <w:textAlignment w:val="top"/>
              <w:rPr>
                <w:rFonts w:ascii="Times New Roman" w:hAnsi="Times New Roman" w:cs="Times New Roman"/>
                <w:sz w:val="24"/>
                <w:szCs w:val="24"/>
              </w:rPr>
            </w:pPr>
            <w:r w:rsidRPr="00C93D46">
              <w:rPr>
                <w:rFonts w:ascii="Times New Roman" w:hAnsi="Times New Roman" w:cs="Times New Roman"/>
                <w:sz w:val="24"/>
                <w:szCs w:val="24"/>
              </w:rPr>
              <w:t>Satiksmes ministrija atbilstoši 2010.gada 23.marta Ministru kabineta noteikumiem Nr.271</w:t>
            </w:r>
            <w:r w:rsidR="00F1718F">
              <w:rPr>
                <w:rFonts w:ascii="Times New Roman" w:hAnsi="Times New Roman" w:cs="Times New Roman"/>
                <w:sz w:val="24"/>
                <w:szCs w:val="24"/>
              </w:rPr>
              <w:t xml:space="preserve"> “Satiksmes ministrijas nolikums” </w:t>
            </w:r>
            <w:r w:rsidRPr="00C93D46">
              <w:rPr>
                <w:rFonts w:ascii="Times New Roman" w:hAnsi="Times New Roman" w:cs="Times New Roman"/>
                <w:sz w:val="24"/>
                <w:szCs w:val="24"/>
              </w:rPr>
              <w:t xml:space="preserve"> ir noteikta par vadošo valsts pārvaldes iestādi transporta un sakaru nozarēs.</w:t>
            </w:r>
          </w:p>
          <w:p w14:paraId="000B9AB1" w14:textId="77777777" w:rsidR="00C93D46" w:rsidRDefault="00C93D46" w:rsidP="00C93D46">
            <w:pPr>
              <w:spacing w:after="0" w:line="240" w:lineRule="auto"/>
              <w:ind w:right="129"/>
              <w:jc w:val="both"/>
              <w:textAlignment w:val="top"/>
              <w:rPr>
                <w:rFonts w:ascii="Times New Roman" w:hAnsi="Times New Roman"/>
                <w:sz w:val="24"/>
                <w:szCs w:val="24"/>
              </w:rPr>
            </w:pPr>
          </w:p>
          <w:p w14:paraId="33CA61B9" w14:textId="77777777" w:rsidR="00C11FD1" w:rsidRDefault="00903419" w:rsidP="00413523">
            <w:pPr>
              <w:spacing w:after="0" w:line="240" w:lineRule="auto"/>
              <w:ind w:left="142" w:right="129"/>
              <w:jc w:val="both"/>
              <w:textAlignment w:val="top"/>
              <w:rPr>
                <w:rFonts w:ascii="Times New Roman" w:hAnsi="Times New Roman"/>
                <w:sz w:val="24"/>
                <w:szCs w:val="24"/>
              </w:rPr>
            </w:pPr>
            <w:r>
              <w:rPr>
                <w:rFonts w:ascii="Times New Roman" w:hAnsi="Times New Roman"/>
                <w:sz w:val="24"/>
                <w:szCs w:val="24"/>
              </w:rPr>
              <w:t xml:space="preserve">Likumprojektā noteikts, ka </w:t>
            </w:r>
            <w:r w:rsidR="00062C9D">
              <w:rPr>
                <w:rFonts w:ascii="Times New Roman" w:hAnsi="Times New Roman"/>
                <w:sz w:val="24"/>
                <w:szCs w:val="24"/>
              </w:rPr>
              <w:t>pārraugošā</w:t>
            </w:r>
            <w:r w:rsidR="00C11FD1">
              <w:rPr>
                <w:rFonts w:ascii="Times New Roman" w:hAnsi="Times New Roman"/>
                <w:sz w:val="24"/>
                <w:szCs w:val="24"/>
              </w:rPr>
              <w:t xml:space="preserve"> iestāde:</w:t>
            </w:r>
          </w:p>
          <w:p w14:paraId="7613B43F" w14:textId="6BCA2F85" w:rsidR="00C11FD1" w:rsidRPr="00062C9D" w:rsidRDefault="0069569E" w:rsidP="00413523">
            <w:pPr>
              <w:spacing w:after="0" w:line="240" w:lineRule="auto"/>
              <w:ind w:left="142" w:right="129"/>
              <w:jc w:val="both"/>
              <w:textAlignment w:val="top"/>
              <w:rPr>
                <w:rFonts w:ascii="Times New Roman" w:hAnsi="Times New Roman"/>
                <w:sz w:val="24"/>
                <w:szCs w:val="24"/>
              </w:rPr>
            </w:pPr>
            <w:r>
              <w:rPr>
                <w:rFonts w:ascii="Times New Roman" w:hAnsi="Times New Roman"/>
                <w:sz w:val="24"/>
                <w:szCs w:val="24"/>
              </w:rPr>
              <w:t xml:space="preserve">1. </w:t>
            </w:r>
            <w:r w:rsidR="00C11FD1" w:rsidRPr="0069569E">
              <w:rPr>
                <w:rFonts w:ascii="Times New Roman" w:hAnsi="Times New Roman"/>
                <w:sz w:val="24"/>
                <w:szCs w:val="24"/>
              </w:rPr>
              <w:t>nodrošina projektu tehnisko</w:t>
            </w:r>
            <w:r w:rsidR="000E5296">
              <w:rPr>
                <w:rFonts w:ascii="Times New Roman" w:hAnsi="Times New Roman"/>
                <w:sz w:val="24"/>
                <w:szCs w:val="24"/>
              </w:rPr>
              <w:t xml:space="preserve"> darbību</w:t>
            </w:r>
            <w:r w:rsidR="00C11FD1" w:rsidRPr="0069569E">
              <w:rPr>
                <w:rFonts w:ascii="Times New Roman" w:hAnsi="Times New Roman"/>
                <w:sz w:val="24"/>
                <w:szCs w:val="24"/>
              </w:rPr>
              <w:t xml:space="preserve"> pārraudzību un finanšu </w:t>
            </w:r>
            <w:r w:rsidR="00C11FD1" w:rsidRPr="00062C9D">
              <w:rPr>
                <w:rFonts w:ascii="Times New Roman" w:hAnsi="Times New Roman"/>
                <w:sz w:val="24"/>
                <w:szCs w:val="24"/>
              </w:rPr>
              <w:t>kontroli, sadarbojoties ar Eiropas Komisiju;</w:t>
            </w:r>
          </w:p>
          <w:p w14:paraId="6CF6D503" w14:textId="77777777" w:rsidR="00C11FD1" w:rsidRPr="0069569E" w:rsidRDefault="0069569E" w:rsidP="00413523">
            <w:pPr>
              <w:spacing w:after="0" w:line="240" w:lineRule="auto"/>
              <w:ind w:left="142" w:right="129"/>
              <w:jc w:val="both"/>
              <w:textAlignment w:val="top"/>
              <w:rPr>
                <w:rFonts w:ascii="Times New Roman" w:hAnsi="Times New Roman"/>
                <w:sz w:val="24"/>
                <w:szCs w:val="24"/>
              </w:rPr>
            </w:pPr>
            <w:r w:rsidRPr="00062C9D">
              <w:rPr>
                <w:rFonts w:ascii="Times New Roman" w:hAnsi="Times New Roman"/>
                <w:sz w:val="24"/>
                <w:szCs w:val="24"/>
              </w:rPr>
              <w:t xml:space="preserve">2. </w:t>
            </w:r>
            <w:r w:rsidR="00C11FD1" w:rsidRPr="00062C9D">
              <w:rPr>
                <w:rFonts w:ascii="Times New Roman" w:hAnsi="Times New Roman"/>
                <w:sz w:val="24"/>
                <w:szCs w:val="24"/>
              </w:rPr>
              <w:t xml:space="preserve">apliecina, ka izdevumi, kas radušies saistībā ar projektiem vai to daļām, ir </w:t>
            </w:r>
            <w:r w:rsidR="00062C9D" w:rsidRPr="00062C9D">
              <w:rPr>
                <w:rFonts w:ascii="Times New Roman" w:hAnsi="Times New Roman"/>
                <w:sz w:val="24"/>
                <w:szCs w:val="24"/>
              </w:rPr>
              <w:t>veikti un ir attiecināmi atbilstoši Regulas Nr.1316/2013 8.pantam un finansēšanas līguma prasībām;</w:t>
            </w:r>
          </w:p>
          <w:p w14:paraId="5456C54E" w14:textId="77777777" w:rsidR="00903419" w:rsidRDefault="0069569E" w:rsidP="00413523">
            <w:pPr>
              <w:spacing w:after="0" w:line="240" w:lineRule="auto"/>
              <w:ind w:left="142" w:right="129"/>
              <w:jc w:val="both"/>
              <w:textAlignment w:val="top"/>
              <w:rPr>
                <w:rFonts w:ascii="Times New Roman" w:hAnsi="Times New Roman"/>
                <w:sz w:val="24"/>
                <w:szCs w:val="24"/>
              </w:rPr>
            </w:pPr>
            <w:r>
              <w:rPr>
                <w:rFonts w:ascii="Times New Roman" w:hAnsi="Times New Roman"/>
                <w:sz w:val="24"/>
                <w:szCs w:val="24"/>
              </w:rPr>
              <w:t xml:space="preserve">3. </w:t>
            </w:r>
            <w:r w:rsidR="00C11FD1" w:rsidRPr="0069569E">
              <w:rPr>
                <w:rFonts w:ascii="Times New Roman" w:hAnsi="Times New Roman"/>
                <w:sz w:val="24"/>
                <w:szCs w:val="24"/>
              </w:rPr>
              <w:t xml:space="preserve">nodrošina projektu īstenošanas pārskatu, starpposma un </w:t>
            </w:r>
            <w:r w:rsidR="00C11FD1" w:rsidRPr="0069569E">
              <w:rPr>
                <w:rFonts w:ascii="Times New Roman" w:hAnsi="Times New Roman"/>
                <w:sz w:val="24"/>
                <w:szCs w:val="24"/>
              </w:rPr>
              <w:lastRenderedPageBreak/>
              <w:t>noslēguma maksājumu pieprasījumu pārbaudi.</w:t>
            </w:r>
          </w:p>
          <w:p w14:paraId="2CEE71EE" w14:textId="77777777" w:rsidR="00257916" w:rsidRPr="0069569E" w:rsidRDefault="00257916" w:rsidP="00413523">
            <w:pPr>
              <w:spacing w:after="0" w:line="240" w:lineRule="auto"/>
              <w:ind w:left="142" w:right="129"/>
              <w:jc w:val="both"/>
              <w:textAlignment w:val="top"/>
              <w:rPr>
                <w:rFonts w:ascii="Times New Roman" w:hAnsi="Times New Roman"/>
                <w:sz w:val="24"/>
                <w:szCs w:val="24"/>
              </w:rPr>
            </w:pPr>
          </w:p>
          <w:p w14:paraId="5CB1C07F" w14:textId="77777777" w:rsidR="00BA758A" w:rsidRDefault="00C11FD1" w:rsidP="00413523">
            <w:pPr>
              <w:pStyle w:val="NormalWeb"/>
              <w:spacing w:before="0" w:beforeAutospacing="0" w:after="0" w:afterAutospacing="0"/>
              <w:ind w:left="142" w:right="129"/>
              <w:jc w:val="both"/>
            </w:pPr>
            <w:r>
              <w:rPr>
                <w:rFonts w:eastAsiaTheme="minorEastAsia" w:cstheme="minorBidi"/>
                <w:color w:val="auto"/>
              </w:rPr>
              <w:t>Tāpat likumprojektā noteikts, k</w:t>
            </w:r>
            <w:r w:rsidR="00F03151">
              <w:rPr>
                <w:rFonts w:eastAsiaTheme="minorEastAsia" w:cstheme="minorBidi"/>
                <w:color w:val="auto"/>
              </w:rPr>
              <w:t>a projekta īstenošanas kontroles nodrošināšanai</w:t>
            </w:r>
            <w:r>
              <w:rPr>
                <w:rFonts w:eastAsiaTheme="minorEastAsia" w:cstheme="minorBidi"/>
                <w:color w:val="auto"/>
              </w:rPr>
              <w:t xml:space="preserve"> </w:t>
            </w:r>
            <w:r w:rsidR="004D1AB2">
              <w:rPr>
                <w:rFonts w:eastAsiaTheme="minorEastAsia" w:cstheme="minorBidi"/>
                <w:color w:val="auto"/>
              </w:rPr>
              <w:t>pārraugošā</w:t>
            </w:r>
            <w:r>
              <w:rPr>
                <w:rFonts w:eastAsiaTheme="minorEastAsia" w:cstheme="minorBidi"/>
                <w:color w:val="auto"/>
              </w:rPr>
              <w:t xml:space="preserve"> iestāde veic p</w:t>
            </w:r>
            <w:r w:rsidRPr="00BF2FEF">
              <w:t>ārbaudes projekta īstenošanas vietā</w:t>
            </w:r>
            <w:r w:rsidR="00911878">
              <w:t xml:space="preserve">. </w:t>
            </w:r>
          </w:p>
          <w:p w14:paraId="2A32BA67" w14:textId="77777777" w:rsidR="006502A3" w:rsidRDefault="006502A3" w:rsidP="00413523">
            <w:pPr>
              <w:spacing w:after="0" w:line="240" w:lineRule="auto"/>
              <w:ind w:left="142" w:right="129"/>
              <w:jc w:val="both"/>
              <w:textAlignment w:val="top"/>
              <w:rPr>
                <w:rFonts w:ascii="Times New Roman" w:hAnsi="Times New Roman"/>
                <w:sz w:val="24"/>
                <w:szCs w:val="24"/>
              </w:rPr>
            </w:pPr>
          </w:p>
          <w:p w14:paraId="7725DB54" w14:textId="77777777" w:rsidR="00C11FD1" w:rsidRDefault="00904283" w:rsidP="00413523">
            <w:pPr>
              <w:spacing w:after="0" w:line="240" w:lineRule="auto"/>
              <w:ind w:left="142" w:right="129"/>
              <w:jc w:val="both"/>
              <w:textAlignment w:val="top"/>
              <w:rPr>
                <w:rFonts w:ascii="Times New Roman" w:hAnsi="Times New Roman"/>
                <w:sz w:val="24"/>
                <w:szCs w:val="24"/>
              </w:rPr>
            </w:pPr>
            <w:r>
              <w:rPr>
                <w:rFonts w:ascii="Times New Roman" w:hAnsi="Times New Roman"/>
                <w:sz w:val="24"/>
                <w:szCs w:val="24"/>
              </w:rPr>
              <w:t xml:space="preserve">EISI </w:t>
            </w:r>
            <w:r w:rsidR="001765DA">
              <w:rPr>
                <w:rFonts w:ascii="Times New Roman" w:hAnsi="Times New Roman"/>
                <w:sz w:val="24"/>
                <w:szCs w:val="24"/>
              </w:rPr>
              <w:t>projektos s</w:t>
            </w:r>
            <w:r w:rsidR="006502A3" w:rsidRPr="001765DA">
              <w:rPr>
                <w:rFonts w:ascii="Times New Roman" w:hAnsi="Times New Roman"/>
                <w:sz w:val="24"/>
                <w:szCs w:val="24"/>
              </w:rPr>
              <w:t>trīdu risināšanas kārtība</w:t>
            </w:r>
            <w:r w:rsidR="001765DA">
              <w:rPr>
                <w:rFonts w:ascii="Times New Roman" w:hAnsi="Times New Roman"/>
                <w:sz w:val="24"/>
                <w:szCs w:val="24"/>
              </w:rPr>
              <w:t>, kā arī</w:t>
            </w:r>
            <w:r>
              <w:rPr>
                <w:rFonts w:ascii="Times New Roman" w:hAnsi="Times New Roman"/>
                <w:sz w:val="24"/>
                <w:szCs w:val="24"/>
              </w:rPr>
              <w:t xml:space="preserve"> EISI līdzfinansētā </w:t>
            </w:r>
            <w:r w:rsidR="001765DA">
              <w:rPr>
                <w:rFonts w:ascii="Times New Roman" w:hAnsi="Times New Roman"/>
                <w:sz w:val="24"/>
                <w:szCs w:val="24"/>
              </w:rPr>
              <w:t>projekta īstenošanas gaitā</w:t>
            </w:r>
            <w:r w:rsidR="001765DA" w:rsidRPr="001765DA">
              <w:rPr>
                <w:rFonts w:ascii="Times New Roman" w:hAnsi="Times New Roman"/>
                <w:sz w:val="24"/>
                <w:szCs w:val="24"/>
              </w:rPr>
              <w:t xml:space="preserve"> konstatēto neatbilstību izskatīšanas un finanšu korekciju piemērošanas kārtība </w:t>
            </w:r>
            <w:r w:rsidR="006502A3" w:rsidRPr="001765DA">
              <w:rPr>
                <w:rFonts w:ascii="Times New Roman" w:hAnsi="Times New Roman"/>
                <w:sz w:val="24"/>
                <w:szCs w:val="24"/>
              </w:rPr>
              <w:t xml:space="preserve">tiek atrunāta katra konkrēta projekta </w:t>
            </w:r>
            <w:r w:rsidR="009740D9">
              <w:rPr>
                <w:rFonts w:ascii="Times New Roman" w:hAnsi="Times New Roman"/>
                <w:sz w:val="24"/>
                <w:szCs w:val="24"/>
              </w:rPr>
              <w:t xml:space="preserve"> </w:t>
            </w:r>
            <w:r w:rsidR="00E6701B">
              <w:rPr>
                <w:rFonts w:ascii="Times New Roman" w:hAnsi="Times New Roman"/>
                <w:sz w:val="24"/>
                <w:szCs w:val="24"/>
              </w:rPr>
              <w:t>finansēšanas līgumā</w:t>
            </w:r>
            <w:r w:rsidR="00CF7682">
              <w:rPr>
                <w:rFonts w:ascii="Times New Roman" w:hAnsi="Times New Roman"/>
                <w:sz w:val="24"/>
                <w:szCs w:val="24"/>
              </w:rPr>
              <w:t>.</w:t>
            </w:r>
          </w:p>
          <w:p w14:paraId="025C2486" w14:textId="77777777" w:rsidR="00CF7682" w:rsidRDefault="00CF7682" w:rsidP="00413523">
            <w:pPr>
              <w:spacing w:after="0" w:line="240" w:lineRule="auto"/>
              <w:ind w:left="142" w:right="129"/>
              <w:jc w:val="both"/>
              <w:textAlignment w:val="top"/>
              <w:rPr>
                <w:rFonts w:ascii="Times New Roman" w:hAnsi="Times New Roman"/>
                <w:sz w:val="24"/>
                <w:szCs w:val="24"/>
              </w:rPr>
            </w:pPr>
          </w:p>
          <w:p w14:paraId="23F1D7A9" w14:textId="77777777" w:rsidR="00CF7682" w:rsidRPr="00CF7682" w:rsidRDefault="00CF7682" w:rsidP="00413523">
            <w:pPr>
              <w:spacing w:after="0" w:line="240" w:lineRule="auto"/>
              <w:ind w:left="128" w:right="129"/>
              <w:jc w:val="both"/>
              <w:textAlignment w:val="top"/>
              <w:rPr>
                <w:rFonts w:ascii="Times New Roman" w:hAnsi="Times New Roman" w:cs="Times New Roman"/>
                <w:sz w:val="24"/>
                <w:szCs w:val="24"/>
              </w:rPr>
            </w:pPr>
            <w:r>
              <w:rPr>
                <w:rFonts w:ascii="Times New Roman" w:hAnsi="Times New Roman"/>
                <w:sz w:val="24"/>
                <w:szCs w:val="24"/>
              </w:rPr>
              <w:t>Ar finansēšanas līgumu (</w:t>
            </w:r>
            <w:proofErr w:type="spellStart"/>
            <w:r w:rsidRPr="00CE5D39">
              <w:rPr>
                <w:rFonts w:ascii="Times New Roman" w:hAnsi="Times New Roman"/>
                <w:i/>
                <w:sz w:val="24"/>
                <w:szCs w:val="24"/>
              </w:rPr>
              <w:t>Grant</w:t>
            </w:r>
            <w:proofErr w:type="spellEnd"/>
            <w:r w:rsidRPr="00CE5D39">
              <w:rPr>
                <w:rFonts w:ascii="Times New Roman" w:hAnsi="Times New Roman"/>
                <w:i/>
                <w:sz w:val="24"/>
                <w:szCs w:val="24"/>
              </w:rPr>
              <w:t xml:space="preserve"> </w:t>
            </w:r>
            <w:proofErr w:type="spellStart"/>
            <w:r w:rsidRPr="00CE5D39">
              <w:rPr>
                <w:rFonts w:ascii="Times New Roman" w:hAnsi="Times New Roman"/>
                <w:i/>
                <w:sz w:val="24"/>
                <w:szCs w:val="24"/>
              </w:rPr>
              <w:t>Agreement</w:t>
            </w:r>
            <w:proofErr w:type="spellEnd"/>
            <w:r>
              <w:rPr>
                <w:rFonts w:ascii="Times New Roman" w:hAnsi="Times New Roman"/>
                <w:sz w:val="24"/>
                <w:szCs w:val="24"/>
              </w:rPr>
              <w:t xml:space="preserve">) </w:t>
            </w:r>
            <w:r w:rsidRPr="00CF7682">
              <w:rPr>
                <w:rFonts w:ascii="Times New Roman" w:hAnsi="Times New Roman" w:cs="Times New Roman"/>
                <w:sz w:val="24"/>
                <w:szCs w:val="24"/>
              </w:rPr>
              <w:t>saprot līgumu, kas noslēgts starp atbalsta saņēmēju un Eiropas Komisiju par finansiālā atbalsta piešķiršanu no EISI līdzekļiem projekta īstenošanai transporta, enerģētikas vai telekomunikāciju nozarē.</w:t>
            </w:r>
          </w:p>
          <w:p w14:paraId="0FEB43F8" w14:textId="77777777" w:rsidR="001D3EC5" w:rsidRPr="001765DA" w:rsidRDefault="001D3EC5" w:rsidP="00413523">
            <w:pPr>
              <w:spacing w:after="0" w:line="240" w:lineRule="auto"/>
              <w:ind w:left="142" w:right="129"/>
              <w:jc w:val="both"/>
              <w:textAlignment w:val="top"/>
              <w:rPr>
                <w:rFonts w:ascii="Times New Roman" w:hAnsi="Times New Roman"/>
                <w:sz w:val="24"/>
                <w:szCs w:val="24"/>
              </w:rPr>
            </w:pPr>
          </w:p>
          <w:p w14:paraId="4F9B35D8" w14:textId="77777777" w:rsidR="00D313AC" w:rsidRDefault="00D313AC" w:rsidP="00413523">
            <w:pPr>
              <w:spacing w:after="0" w:line="240" w:lineRule="auto"/>
              <w:ind w:left="142" w:right="129"/>
              <w:jc w:val="both"/>
              <w:textAlignment w:val="top"/>
              <w:rPr>
                <w:rFonts w:ascii="Times New Roman" w:hAnsi="Times New Roman"/>
                <w:sz w:val="24"/>
                <w:szCs w:val="24"/>
              </w:rPr>
            </w:pPr>
            <w:r w:rsidRPr="001765DA">
              <w:rPr>
                <w:rFonts w:ascii="Times New Roman" w:hAnsi="Times New Roman"/>
                <w:sz w:val="24"/>
                <w:szCs w:val="24"/>
              </w:rPr>
              <w:t xml:space="preserve">Dokumentu glabāšanas termiņš tiek norādīts </w:t>
            </w:r>
            <w:r w:rsidR="00E763C8">
              <w:rPr>
                <w:rFonts w:ascii="Times New Roman" w:hAnsi="Times New Roman"/>
                <w:sz w:val="24"/>
                <w:szCs w:val="24"/>
              </w:rPr>
              <w:t xml:space="preserve"> </w:t>
            </w:r>
            <w:r w:rsidR="00E6701B">
              <w:rPr>
                <w:rFonts w:ascii="Times New Roman" w:hAnsi="Times New Roman"/>
                <w:sz w:val="24"/>
                <w:szCs w:val="24"/>
              </w:rPr>
              <w:t>finansēšanas līgumā</w:t>
            </w:r>
            <w:r w:rsidRPr="001765DA">
              <w:rPr>
                <w:rFonts w:ascii="Times New Roman" w:hAnsi="Times New Roman"/>
                <w:sz w:val="24"/>
                <w:szCs w:val="24"/>
              </w:rPr>
              <w:t>.</w:t>
            </w:r>
            <w:r w:rsidR="001765DA">
              <w:rPr>
                <w:rFonts w:ascii="Times New Roman" w:hAnsi="Times New Roman"/>
                <w:sz w:val="24"/>
                <w:szCs w:val="24"/>
              </w:rPr>
              <w:t xml:space="preserve"> </w:t>
            </w:r>
            <w:r w:rsidRPr="001765DA">
              <w:rPr>
                <w:rFonts w:ascii="Times New Roman" w:hAnsi="Times New Roman"/>
                <w:sz w:val="24"/>
                <w:szCs w:val="24"/>
              </w:rPr>
              <w:t>Nacionālie normatīvie akti atsevišķiem dokumentiem nosaka ilgāku glabāšanas laiku, piemēram, saskaņā ar likumu „Par grāmatvedību” glabāšanas laiks attaisnojuma dokumentiem par darbiniekiem aprēķināto mēnešalgu (darba samaksu) ar sadalījumu par gadiem un mēnešiem ir 75 gadi.</w:t>
            </w:r>
          </w:p>
          <w:p w14:paraId="106D7484" w14:textId="77777777" w:rsidR="00F448DE" w:rsidRDefault="00F448DE" w:rsidP="006502A3">
            <w:pPr>
              <w:spacing w:after="0" w:line="240" w:lineRule="auto"/>
              <w:ind w:left="142" w:right="129"/>
              <w:jc w:val="both"/>
              <w:textAlignment w:val="top"/>
              <w:rPr>
                <w:rFonts w:ascii="Times New Roman" w:hAnsi="Times New Roman"/>
                <w:sz w:val="24"/>
                <w:szCs w:val="24"/>
              </w:rPr>
            </w:pPr>
          </w:p>
          <w:p w14:paraId="521BA5A6" w14:textId="77777777" w:rsidR="00F448DE" w:rsidRPr="00252FFB" w:rsidRDefault="00F448DE" w:rsidP="006502A3">
            <w:pPr>
              <w:spacing w:after="0" w:line="240" w:lineRule="auto"/>
              <w:ind w:left="142" w:right="129"/>
              <w:jc w:val="both"/>
              <w:textAlignment w:val="top"/>
              <w:rPr>
                <w:rFonts w:ascii="Times New Roman" w:hAnsi="Times New Roman" w:cs="Times New Roman"/>
                <w:bCs/>
                <w:sz w:val="24"/>
                <w:szCs w:val="24"/>
              </w:rPr>
            </w:pPr>
            <w:r w:rsidRPr="00F448DE">
              <w:rPr>
                <w:rFonts w:ascii="Times New Roman" w:hAnsi="Times New Roman" w:cs="Times New Roman"/>
                <w:sz w:val="24"/>
                <w:szCs w:val="24"/>
                <w:u w:val="single"/>
              </w:rPr>
              <w:t xml:space="preserve">Pirmais projektu uzsaukums </w:t>
            </w:r>
            <w:r w:rsidRPr="006B289B">
              <w:rPr>
                <w:rFonts w:ascii="Times New Roman" w:hAnsi="Times New Roman" w:cs="Times New Roman"/>
                <w:b/>
                <w:sz w:val="24"/>
                <w:szCs w:val="24"/>
                <w:u w:val="single"/>
              </w:rPr>
              <w:t>transporta sektorā</w:t>
            </w:r>
            <w:r>
              <w:rPr>
                <w:rFonts w:ascii="Times New Roman" w:hAnsi="Times New Roman" w:cs="Times New Roman"/>
                <w:sz w:val="24"/>
                <w:szCs w:val="24"/>
                <w:u w:val="single"/>
              </w:rPr>
              <w:t xml:space="preserve"> </w:t>
            </w:r>
            <w:r w:rsidRPr="00252FFB">
              <w:rPr>
                <w:rFonts w:ascii="Times New Roman" w:hAnsi="Times New Roman" w:cs="Times New Roman"/>
                <w:sz w:val="24"/>
                <w:szCs w:val="24"/>
              </w:rPr>
              <w:t xml:space="preserve">par </w:t>
            </w:r>
            <w:r w:rsidR="00766715">
              <w:rPr>
                <w:rFonts w:ascii="Times New Roman" w:hAnsi="Times New Roman" w:cs="Times New Roman"/>
                <w:sz w:val="24"/>
                <w:szCs w:val="24"/>
              </w:rPr>
              <w:t>līdzfinansējuma</w:t>
            </w:r>
            <w:r w:rsidRPr="00252FFB">
              <w:rPr>
                <w:rFonts w:ascii="Times New Roman" w:hAnsi="Times New Roman" w:cs="Times New Roman"/>
                <w:sz w:val="24"/>
                <w:szCs w:val="24"/>
              </w:rPr>
              <w:t xml:space="preserve"> piešķiršanu </w:t>
            </w:r>
            <w:r w:rsidR="00766715">
              <w:rPr>
                <w:rFonts w:ascii="Times New Roman" w:hAnsi="Times New Roman" w:cs="Times New Roman"/>
                <w:sz w:val="24"/>
                <w:szCs w:val="24"/>
              </w:rPr>
              <w:t>EISI</w:t>
            </w:r>
            <w:r w:rsidRPr="00252FFB">
              <w:rPr>
                <w:rFonts w:ascii="Times New Roman" w:hAnsi="Times New Roman" w:cs="Times New Roman"/>
                <w:sz w:val="24"/>
                <w:szCs w:val="24"/>
              </w:rPr>
              <w:t xml:space="preserve"> 2014.gada ikgadējās un daudzgadu programmas ietvaros,</w:t>
            </w:r>
            <w:r w:rsidR="00943D70">
              <w:rPr>
                <w:rFonts w:ascii="Times New Roman" w:hAnsi="Times New Roman" w:cs="Times New Roman"/>
                <w:sz w:val="24"/>
                <w:szCs w:val="24"/>
              </w:rPr>
              <w:t xml:space="preserve"> </w:t>
            </w:r>
            <w:r w:rsidRPr="00252FFB">
              <w:rPr>
                <w:rFonts w:ascii="Times New Roman" w:hAnsi="Times New Roman" w:cs="Times New Roman"/>
                <w:bCs/>
                <w:sz w:val="24"/>
                <w:szCs w:val="24"/>
              </w:rPr>
              <w:t>tika publicēts 2014.gada 11. septembrī.</w:t>
            </w:r>
          </w:p>
          <w:p w14:paraId="09AEA5E7" w14:textId="77777777" w:rsidR="00F448DE" w:rsidRDefault="00F448DE" w:rsidP="006502A3">
            <w:pPr>
              <w:spacing w:after="0" w:line="240" w:lineRule="auto"/>
              <w:ind w:left="142" w:right="129"/>
              <w:jc w:val="both"/>
              <w:textAlignment w:val="top"/>
              <w:rPr>
                <w:rFonts w:ascii="Times New Roman" w:hAnsi="Times New Roman" w:cs="Times New Roman"/>
                <w:bCs/>
                <w:sz w:val="24"/>
                <w:szCs w:val="24"/>
              </w:rPr>
            </w:pPr>
            <w:r w:rsidRPr="00F448DE">
              <w:rPr>
                <w:rFonts w:ascii="Times New Roman" w:hAnsi="Times New Roman" w:cs="Times New Roman"/>
                <w:bCs/>
                <w:sz w:val="24"/>
                <w:szCs w:val="24"/>
              </w:rPr>
              <w:t xml:space="preserve"> </w:t>
            </w:r>
          </w:p>
          <w:p w14:paraId="0C1F452B" w14:textId="77777777" w:rsidR="00F448DE" w:rsidRDefault="00F448DE" w:rsidP="006502A3">
            <w:pPr>
              <w:spacing w:after="0" w:line="240" w:lineRule="auto"/>
              <w:ind w:left="142" w:right="129"/>
              <w:jc w:val="both"/>
              <w:textAlignment w:val="top"/>
              <w:rPr>
                <w:rFonts w:ascii="Times New Roman" w:hAnsi="Times New Roman" w:cs="Times New Roman"/>
                <w:bCs/>
                <w:sz w:val="24"/>
                <w:szCs w:val="24"/>
              </w:rPr>
            </w:pPr>
            <w:r w:rsidRPr="00F448DE">
              <w:rPr>
                <w:rFonts w:ascii="Times New Roman" w:hAnsi="Times New Roman" w:cs="Times New Roman"/>
                <w:bCs/>
                <w:sz w:val="24"/>
                <w:szCs w:val="24"/>
              </w:rPr>
              <w:t xml:space="preserve">Kopumā </w:t>
            </w:r>
            <w:r w:rsidR="00766715">
              <w:rPr>
                <w:rFonts w:ascii="Times New Roman" w:hAnsi="Times New Roman" w:cs="Times New Roman"/>
                <w:bCs/>
                <w:sz w:val="24"/>
                <w:szCs w:val="24"/>
              </w:rPr>
              <w:t>pirmā t</w:t>
            </w:r>
            <w:r w:rsidR="00766715" w:rsidRPr="00F448DE">
              <w:rPr>
                <w:rFonts w:ascii="Times New Roman" w:hAnsi="Times New Roman" w:cs="Times New Roman"/>
                <w:bCs/>
                <w:sz w:val="24"/>
                <w:szCs w:val="24"/>
              </w:rPr>
              <w:t>ransporta</w:t>
            </w:r>
            <w:r w:rsidR="00766715">
              <w:rPr>
                <w:rFonts w:ascii="Times New Roman" w:hAnsi="Times New Roman" w:cs="Times New Roman"/>
                <w:bCs/>
                <w:sz w:val="24"/>
                <w:szCs w:val="24"/>
              </w:rPr>
              <w:t xml:space="preserve"> sektora uzsaukuma</w:t>
            </w:r>
            <w:r w:rsidRPr="00F448DE">
              <w:rPr>
                <w:rFonts w:ascii="Times New Roman" w:hAnsi="Times New Roman" w:cs="Times New Roman"/>
                <w:bCs/>
                <w:sz w:val="24"/>
                <w:szCs w:val="24"/>
              </w:rPr>
              <w:t xml:space="preserve"> ietvaros tika apstiprināti 276 dalībvalstu iesūtītie projekti par kopējo finansējumu 11,93 mljrd. </w:t>
            </w:r>
            <w:proofErr w:type="spellStart"/>
            <w:r w:rsidRPr="00F448DE">
              <w:rPr>
                <w:rFonts w:ascii="Times New Roman" w:hAnsi="Times New Roman" w:cs="Times New Roman"/>
                <w:bCs/>
                <w:i/>
                <w:sz w:val="24"/>
                <w:szCs w:val="24"/>
              </w:rPr>
              <w:t>euro</w:t>
            </w:r>
            <w:proofErr w:type="spellEnd"/>
            <w:r w:rsidRPr="00F448DE">
              <w:rPr>
                <w:rFonts w:ascii="Times New Roman" w:hAnsi="Times New Roman" w:cs="Times New Roman"/>
                <w:bCs/>
                <w:sz w:val="24"/>
                <w:szCs w:val="24"/>
              </w:rPr>
              <w:t xml:space="preserve"> apmērā. No Latvijas ti</w:t>
            </w:r>
            <w:r>
              <w:rPr>
                <w:rFonts w:ascii="Times New Roman" w:hAnsi="Times New Roman" w:cs="Times New Roman"/>
                <w:bCs/>
                <w:sz w:val="24"/>
                <w:szCs w:val="24"/>
              </w:rPr>
              <w:t xml:space="preserve">ka </w:t>
            </w:r>
            <w:r w:rsidR="00766715">
              <w:rPr>
                <w:rFonts w:ascii="Times New Roman" w:hAnsi="Times New Roman" w:cs="Times New Roman"/>
                <w:bCs/>
                <w:sz w:val="24"/>
                <w:szCs w:val="24"/>
              </w:rPr>
              <w:t xml:space="preserve"> iesniegti septiņi </w:t>
            </w:r>
            <w:r w:rsidR="00596994">
              <w:rPr>
                <w:rFonts w:ascii="Times New Roman" w:hAnsi="Times New Roman" w:cs="Times New Roman"/>
                <w:bCs/>
                <w:sz w:val="24"/>
                <w:szCs w:val="24"/>
              </w:rPr>
              <w:t xml:space="preserve">projektu pieteikumi </w:t>
            </w:r>
            <w:r w:rsidR="00596994" w:rsidRPr="00F448DE">
              <w:rPr>
                <w:rFonts w:ascii="Times New Roman" w:hAnsi="Times New Roman" w:cs="Times New Roman"/>
                <w:bCs/>
                <w:sz w:val="24"/>
                <w:szCs w:val="24"/>
              </w:rPr>
              <w:t>(tai skaitā</w:t>
            </w:r>
            <w:r w:rsidR="00596994">
              <w:rPr>
                <w:rFonts w:ascii="Times New Roman" w:hAnsi="Times New Roman" w:cs="Times New Roman"/>
                <w:bCs/>
                <w:sz w:val="24"/>
                <w:szCs w:val="24"/>
              </w:rPr>
              <w:t xml:space="preserve"> arī</w:t>
            </w:r>
            <w:r w:rsidR="00596994" w:rsidRPr="00F448DE">
              <w:rPr>
                <w:rFonts w:ascii="Times New Roman" w:hAnsi="Times New Roman" w:cs="Times New Roman"/>
                <w:bCs/>
                <w:sz w:val="24"/>
                <w:szCs w:val="24"/>
              </w:rPr>
              <w:t xml:space="preserve"> sadarbības projekti)</w:t>
            </w:r>
            <w:r w:rsidR="00596994">
              <w:rPr>
                <w:rFonts w:ascii="Times New Roman" w:hAnsi="Times New Roman" w:cs="Times New Roman"/>
                <w:bCs/>
                <w:sz w:val="24"/>
                <w:szCs w:val="24"/>
              </w:rPr>
              <w:t>;</w:t>
            </w:r>
            <w:r w:rsidR="00766715">
              <w:rPr>
                <w:rFonts w:ascii="Times New Roman" w:hAnsi="Times New Roman" w:cs="Times New Roman"/>
                <w:bCs/>
                <w:sz w:val="24"/>
                <w:szCs w:val="24"/>
              </w:rPr>
              <w:t xml:space="preserve"> apstiprināti tika četri</w:t>
            </w:r>
            <w:r w:rsidR="00596994">
              <w:rPr>
                <w:rFonts w:ascii="Times New Roman" w:hAnsi="Times New Roman" w:cs="Times New Roman"/>
                <w:bCs/>
                <w:sz w:val="24"/>
                <w:szCs w:val="24"/>
              </w:rPr>
              <w:t xml:space="preserve"> projekti:</w:t>
            </w:r>
            <w:r w:rsidRPr="00F448DE">
              <w:rPr>
                <w:rFonts w:ascii="Times New Roman" w:hAnsi="Times New Roman" w:cs="Times New Roman"/>
                <w:bCs/>
                <w:sz w:val="24"/>
                <w:szCs w:val="24"/>
              </w:rPr>
              <w:t xml:space="preserve"> </w:t>
            </w:r>
          </w:p>
          <w:p w14:paraId="26AD4994" w14:textId="77777777" w:rsidR="00596994" w:rsidRDefault="00596994" w:rsidP="00F448DE">
            <w:pPr>
              <w:spacing w:after="0" w:line="240" w:lineRule="auto"/>
              <w:ind w:left="142" w:right="129"/>
              <w:jc w:val="both"/>
              <w:rPr>
                <w:rFonts w:ascii="Times New Roman" w:eastAsia="Times New Roman" w:hAnsi="Times New Roman" w:cs="Times New Roman"/>
                <w:color w:val="000000"/>
                <w:sz w:val="24"/>
                <w:szCs w:val="24"/>
              </w:rPr>
            </w:pPr>
          </w:p>
          <w:p w14:paraId="60EC8D21" w14:textId="77777777" w:rsidR="00785E31" w:rsidRPr="00785E31" w:rsidRDefault="00F448DE" w:rsidP="00785E31">
            <w:pPr>
              <w:pStyle w:val="ListParagraph"/>
              <w:numPr>
                <w:ilvl w:val="0"/>
                <w:numId w:val="27"/>
              </w:numPr>
              <w:spacing w:after="0" w:line="240" w:lineRule="auto"/>
              <w:ind w:right="129"/>
              <w:jc w:val="both"/>
              <w:rPr>
                <w:rFonts w:ascii="Times New Roman" w:eastAsia="Times New Roman" w:hAnsi="Times New Roman" w:cs="Times New Roman"/>
                <w:color w:val="000000"/>
                <w:sz w:val="24"/>
                <w:szCs w:val="24"/>
              </w:rPr>
            </w:pPr>
            <w:r w:rsidRPr="00785E31">
              <w:rPr>
                <w:rFonts w:ascii="Times New Roman" w:eastAsia="Times New Roman" w:hAnsi="Times New Roman" w:cs="Times New Roman"/>
                <w:color w:val="000000"/>
                <w:sz w:val="24"/>
                <w:szCs w:val="24"/>
              </w:rPr>
              <w:t>Rīgas pilsētas pašvaldības SIA „Rīgas Satiksme” sadarbībā ar Nīderlandi, Lietuvu un Igauniju: H2-</w:t>
            </w:r>
            <w:proofErr w:type="spellStart"/>
            <w:r w:rsidRPr="00785E31">
              <w:rPr>
                <w:rFonts w:ascii="Times New Roman" w:eastAsia="Times New Roman" w:hAnsi="Times New Roman" w:cs="Times New Roman"/>
                <w:color w:val="000000"/>
                <w:sz w:val="24"/>
                <w:szCs w:val="24"/>
              </w:rPr>
              <w:t>node</w:t>
            </w:r>
            <w:proofErr w:type="spellEnd"/>
            <w:r w:rsidRPr="00785E31">
              <w:rPr>
                <w:rFonts w:ascii="Times New Roman" w:eastAsia="Times New Roman" w:hAnsi="Times New Roman" w:cs="Times New Roman"/>
                <w:color w:val="000000"/>
                <w:sz w:val="24"/>
                <w:szCs w:val="24"/>
              </w:rPr>
              <w:t xml:space="preserve"> Rīga</w:t>
            </w:r>
            <w:r w:rsidR="00785E31">
              <w:rPr>
                <w:rFonts w:ascii="Times New Roman" w:eastAsia="Times New Roman" w:hAnsi="Times New Roman" w:cs="Times New Roman"/>
                <w:color w:val="000000"/>
                <w:sz w:val="24"/>
                <w:szCs w:val="24"/>
              </w:rPr>
              <w:t>.</w:t>
            </w:r>
          </w:p>
          <w:p w14:paraId="6DEF0713" w14:textId="77777777" w:rsidR="00785E31" w:rsidRPr="00785E31" w:rsidRDefault="00F448DE" w:rsidP="00785E31">
            <w:pPr>
              <w:pStyle w:val="ListParagraph"/>
              <w:numPr>
                <w:ilvl w:val="0"/>
                <w:numId w:val="27"/>
              </w:numPr>
              <w:spacing w:after="0" w:line="240" w:lineRule="auto"/>
              <w:ind w:right="129"/>
              <w:jc w:val="both"/>
              <w:rPr>
                <w:rFonts w:ascii="Times New Roman" w:eastAsia="Times New Roman" w:hAnsi="Times New Roman" w:cs="Times New Roman"/>
                <w:color w:val="000000"/>
                <w:sz w:val="24"/>
                <w:szCs w:val="24"/>
              </w:rPr>
            </w:pPr>
            <w:r w:rsidRPr="00785E31">
              <w:rPr>
                <w:rFonts w:ascii="Times New Roman" w:eastAsia="Times New Roman" w:hAnsi="Times New Roman" w:cs="Times New Roman"/>
                <w:color w:val="000000"/>
                <w:sz w:val="24"/>
                <w:szCs w:val="24"/>
              </w:rPr>
              <w:t>VAS „Latvijas gaisa satiksme” sadarbībā ar Austriju, Beļģiju, Igauniju, Īriju, Zviedriju, Dāniju, Somiju, Horvātiju, Franciju, Itāliju, Maltu, Poliju, Portugāli, Lielbritāniju, Grieķiju: Brīvo maršrutu gaisa telpa</w:t>
            </w:r>
            <w:r w:rsidR="00785E31">
              <w:rPr>
                <w:rFonts w:ascii="Times New Roman" w:eastAsia="Times New Roman" w:hAnsi="Times New Roman" w:cs="Times New Roman"/>
                <w:color w:val="000000"/>
                <w:sz w:val="24"/>
                <w:szCs w:val="24"/>
              </w:rPr>
              <w:t>.</w:t>
            </w:r>
          </w:p>
          <w:p w14:paraId="05EF46D0" w14:textId="77777777" w:rsidR="00785E31" w:rsidRPr="00785E31" w:rsidRDefault="00141A1B" w:rsidP="00785E31">
            <w:pPr>
              <w:pStyle w:val="ListParagraph"/>
              <w:numPr>
                <w:ilvl w:val="0"/>
                <w:numId w:val="27"/>
              </w:numPr>
              <w:spacing w:after="0" w:line="240" w:lineRule="auto"/>
              <w:ind w:right="129"/>
              <w:jc w:val="both"/>
              <w:rPr>
                <w:rFonts w:ascii="Times New Roman" w:hAnsi="Times New Roman" w:cs="Times New Roman"/>
                <w:sz w:val="24"/>
                <w:szCs w:val="24"/>
              </w:rPr>
            </w:pPr>
            <w:r w:rsidRPr="00785E31">
              <w:rPr>
                <w:rFonts w:ascii="Times New Roman" w:eastAsia="Times New Roman" w:hAnsi="Times New Roman" w:cs="Times New Roman"/>
                <w:color w:val="000000"/>
                <w:sz w:val="24"/>
                <w:szCs w:val="24"/>
              </w:rPr>
              <w:t xml:space="preserve">VAS “Latvijas jūras administrācija” sadarbībā ar </w:t>
            </w:r>
            <w:r w:rsidRPr="00785E31">
              <w:rPr>
                <w:rFonts w:ascii="Times New Roman" w:hAnsi="Times New Roman" w:cs="Times New Roman"/>
                <w:sz w:val="24"/>
                <w:szCs w:val="24"/>
              </w:rPr>
              <w:t xml:space="preserve"> Zviedriju, Somiju, Igauniju, Vāciju un Dāniju: FAMOS </w:t>
            </w:r>
            <w:proofErr w:type="spellStart"/>
            <w:r w:rsidRPr="00785E31">
              <w:rPr>
                <w:rFonts w:ascii="Times New Roman" w:hAnsi="Times New Roman" w:cs="Times New Roman"/>
                <w:sz w:val="24"/>
                <w:szCs w:val="24"/>
              </w:rPr>
              <w:t>Freja</w:t>
            </w:r>
            <w:proofErr w:type="spellEnd"/>
            <w:r w:rsidRPr="00785E31">
              <w:rPr>
                <w:rFonts w:ascii="Times New Roman" w:hAnsi="Times New Roman" w:cs="Times New Roman"/>
                <w:sz w:val="24"/>
                <w:szCs w:val="24"/>
              </w:rPr>
              <w:t>,  gala hidrogrāfiskās izpētes projekts</w:t>
            </w:r>
            <w:r w:rsidR="00785E31">
              <w:rPr>
                <w:rFonts w:ascii="Times New Roman" w:hAnsi="Times New Roman" w:cs="Times New Roman"/>
                <w:sz w:val="24"/>
                <w:szCs w:val="24"/>
              </w:rPr>
              <w:t xml:space="preserve"> par Baltijas jūras maģistrālēm.</w:t>
            </w:r>
          </w:p>
          <w:p w14:paraId="477C440C" w14:textId="77777777" w:rsidR="00F448DE" w:rsidRDefault="00F448DE" w:rsidP="00785E31">
            <w:pPr>
              <w:pStyle w:val="ListParagraph"/>
              <w:numPr>
                <w:ilvl w:val="0"/>
                <w:numId w:val="27"/>
              </w:numPr>
              <w:spacing w:after="0" w:line="240" w:lineRule="auto"/>
              <w:ind w:right="129"/>
              <w:jc w:val="both"/>
              <w:rPr>
                <w:rFonts w:ascii="Times New Roman" w:eastAsia="Times New Roman" w:hAnsi="Times New Roman" w:cs="Times New Roman"/>
                <w:color w:val="000000"/>
                <w:sz w:val="24"/>
                <w:szCs w:val="24"/>
              </w:rPr>
            </w:pPr>
            <w:r w:rsidRPr="00785E31">
              <w:rPr>
                <w:rFonts w:ascii="Times New Roman" w:eastAsia="Times New Roman" w:hAnsi="Times New Roman" w:cs="Times New Roman"/>
                <w:color w:val="000000"/>
                <w:sz w:val="24"/>
                <w:szCs w:val="24"/>
              </w:rPr>
              <w:t xml:space="preserve">Kopuzņēmums RB </w:t>
            </w:r>
            <w:proofErr w:type="spellStart"/>
            <w:r w:rsidRPr="00785E31">
              <w:rPr>
                <w:rFonts w:ascii="Times New Roman" w:eastAsia="Times New Roman" w:hAnsi="Times New Roman" w:cs="Times New Roman"/>
                <w:color w:val="000000"/>
                <w:sz w:val="24"/>
                <w:szCs w:val="24"/>
              </w:rPr>
              <w:t>Rail</w:t>
            </w:r>
            <w:proofErr w:type="spellEnd"/>
            <w:r w:rsidRPr="00785E31">
              <w:rPr>
                <w:rFonts w:ascii="Times New Roman" w:eastAsia="Times New Roman" w:hAnsi="Times New Roman" w:cs="Times New Roman"/>
                <w:color w:val="000000"/>
                <w:sz w:val="24"/>
                <w:szCs w:val="24"/>
              </w:rPr>
              <w:t xml:space="preserve"> AS</w:t>
            </w:r>
            <w:r w:rsidR="00141A1B" w:rsidRPr="00785E31">
              <w:rPr>
                <w:rFonts w:ascii="Times New Roman" w:eastAsia="Times New Roman" w:hAnsi="Times New Roman" w:cs="Times New Roman"/>
                <w:color w:val="000000"/>
                <w:sz w:val="24"/>
                <w:szCs w:val="24"/>
              </w:rPr>
              <w:t xml:space="preserve"> </w:t>
            </w:r>
            <w:r w:rsidRPr="00785E31">
              <w:rPr>
                <w:rFonts w:ascii="Times New Roman" w:eastAsia="Times New Roman" w:hAnsi="Times New Roman" w:cs="Times New Roman"/>
                <w:color w:val="000000"/>
                <w:sz w:val="24"/>
                <w:szCs w:val="24"/>
              </w:rPr>
              <w:t xml:space="preserve">( Latvija, Lietuva, Igaunija): 1 435 mm standarta platuma dzelzceļa līnijas attīstīšana </w:t>
            </w:r>
            <w:proofErr w:type="spellStart"/>
            <w:r w:rsidRPr="00785E31">
              <w:rPr>
                <w:rFonts w:ascii="Times New Roman" w:eastAsia="Times New Roman" w:hAnsi="Times New Roman" w:cs="Times New Roman"/>
                <w:color w:val="000000"/>
                <w:sz w:val="24"/>
                <w:szCs w:val="24"/>
              </w:rPr>
              <w:t>Rail</w:t>
            </w:r>
            <w:proofErr w:type="spellEnd"/>
            <w:r w:rsidRPr="00785E31">
              <w:rPr>
                <w:rFonts w:ascii="Times New Roman" w:eastAsia="Times New Roman" w:hAnsi="Times New Roman" w:cs="Times New Roman"/>
                <w:color w:val="000000"/>
                <w:sz w:val="24"/>
                <w:szCs w:val="24"/>
              </w:rPr>
              <w:t xml:space="preserve"> </w:t>
            </w:r>
            <w:proofErr w:type="spellStart"/>
            <w:r w:rsidRPr="00785E31">
              <w:rPr>
                <w:rFonts w:ascii="Times New Roman" w:eastAsia="Times New Roman" w:hAnsi="Times New Roman" w:cs="Times New Roman"/>
                <w:color w:val="000000"/>
                <w:sz w:val="24"/>
                <w:szCs w:val="24"/>
              </w:rPr>
              <w:t>Baltica</w:t>
            </w:r>
            <w:proofErr w:type="spellEnd"/>
            <w:r w:rsidRPr="00785E31">
              <w:rPr>
                <w:rFonts w:ascii="Times New Roman" w:eastAsia="Times New Roman" w:hAnsi="Times New Roman" w:cs="Times New Roman"/>
                <w:color w:val="000000"/>
                <w:sz w:val="24"/>
                <w:szCs w:val="24"/>
              </w:rPr>
              <w:t xml:space="preserve"> koridorā caur Igauniju, Latviju un Lietuvu.</w:t>
            </w:r>
          </w:p>
          <w:p w14:paraId="054B59D4" w14:textId="77777777" w:rsidR="00172646" w:rsidRDefault="00172646" w:rsidP="00172646">
            <w:pPr>
              <w:spacing w:after="0" w:line="240" w:lineRule="auto"/>
              <w:ind w:left="142" w:right="129"/>
              <w:jc w:val="both"/>
              <w:rPr>
                <w:rFonts w:ascii="Times New Roman" w:eastAsia="Times New Roman" w:hAnsi="Times New Roman" w:cs="Times New Roman"/>
                <w:color w:val="000000"/>
                <w:sz w:val="24"/>
                <w:szCs w:val="24"/>
              </w:rPr>
            </w:pPr>
          </w:p>
          <w:p w14:paraId="36C1C8D9" w14:textId="0FBD1B67" w:rsidR="00172646" w:rsidRDefault="00172646" w:rsidP="00172646">
            <w:pPr>
              <w:spacing w:after="0" w:line="240" w:lineRule="auto"/>
              <w:ind w:left="142" w:right="129"/>
              <w:jc w:val="both"/>
              <w:textAlignment w:val="top"/>
              <w:rPr>
                <w:rFonts w:ascii="Times New Roman" w:hAnsi="Times New Roman" w:cs="Times New Roman"/>
                <w:bCs/>
                <w:sz w:val="24"/>
                <w:szCs w:val="24"/>
              </w:rPr>
            </w:pPr>
            <w:r>
              <w:rPr>
                <w:rFonts w:ascii="Times New Roman" w:hAnsi="Times New Roman" w:cs="Times New Roman"/>
                <w:sz w:val="24"/>
                <w:szCs w:val="24"/>
                <w:u w:val="single"/>
              </w:rPr>
              <w:t>Otrais</w:t>
            </w:r>
            <w:r w:rsidRPr="00F448DE">
              <w:rPr>
                <w:rFonts w:ascii="Times New Roman" w:hAnsi="Times New Roman" w:cs="Times New Roman"/>
                <w:sz w:val="24"/>
                <w:szCs w:val="24"/>
                <w:u w:val="single"/>
              </w:rPr>
              <w:t xml:space="preserve"> projektu uzsaukums </w:t>
            </w:r>
            <w:r w:rsidRPr="006B289B">
              <w:rPr>
                <w:rFonts w:ascii="Times New Roman" w:hAnsi="Times New Roman" w:cs="Times New Roman"/>
                <w:b/>
                <w:sz w:val="24"/>
                <w:szCs w:val="24"/>
                <w:u w:val="single"/>
              </w:rPr>
              <w:t>transporta sektorā</w:t>
            </w:r>
            <w:r>
              <w:rPr>
                <w:rFonts w:ascii="Times New Roman" w:hAnsi="Times New Roman" w:cs="Times New Roman"/>
                <w:sz w:val="24"/>
                <w:szCs w:val="24"/>
                <w:u w:val="single"/>
              </w:rPr>
              <w:t xml:space="preserve"> </w:t>
            </w:r>
            <w:r w:rsidRPr="00252FFB">
              <w:rPr>
                <w:rFonts w:ascii="Times New Roman" w:hAnsi="Times New Roman" w:cs="Times New Roman"/>
                <w:sz w:val="24"/>
                <w:szCs w:val="24"/>
              </w:rPr>
              <w:t xml:space="preserve">par </w:t>
            </w:r>
            <w:r>
              <w:rPr>
                <w:rFonts w:ascii="Times New Roman" w:hAnsi="Times New Roman" w:cs="Times New Roman"/>
                <w:sz w:val="24"/>
                <w:szCs w:val="24"/>
              </w:rPr>
              <w:t>līdzfinansējuma</w:t>
            </w:r>
            <w:r w:rsidRPr="00252FFB">
              <w:rPr>
                <w:rFonts w:ascii="Times New Roman" w:hAnsi="Times New Roman" w:cs="Times New Roman"/>
                <w:sz w:val="24"/>
                <w:szCs w:val="24"/>
              </w:rPr>
              <w:t xml:space="preserve"> piešķiršanu</w:t>
            </w:r>
            <w:r>
              <w:rPr>
                <w:rFonts w:ascii="Times New Roman" w:hAnsi="Times New Roman" w:cs="Times New Roman"/>
                <w:sz w:val="24"/>
                <w:szCs w:val="24"/>
              </w:rPr>
              <w:t xml:space="preserve"> EISI</w:t>
            </w:r>
            <w:r w:rsidR="00F1718F">
              <w:rPr>
                <w:rFonts w:ascii="Times New Roman" w:hAnsi="Times New Roman" w:cs="Times New Roman"/>
                <w:sz w:val="24"/>
                <w:szCs w:val="24"/>
              </w:rPr>
              <w:t xml:space="preserve"> 2015</w:t>
            </w:r>
            <w:r w:rsidRPr="00252FFB">
              <w:rPr>
                <w:rFonts w:ascii="Times New Roman" w:hAnsi="Times New Roman" w:cs="Times New Roman"/>
                <w:sz w:val="24"/>
                <w:szCs w:val="24"/>
              </w:rPr>
              <w:t>.gada ikgadējās u</w:t>
            </w:r>
            <w:r w:rsidR="00F008C2">
              <w:rPr>
                <w:rFonts w:ascii="Times New Roman" w:hAnsi="Times New Roman" w:cs="Times New Roman"/>
                <w:sz w:val="24"/>
                <w:szCs w:val="24"/>
              </w:rPr>
              <w:t>n daudzgadu programmas ietvaros</w:t>
            </w:r>
            <w:r>
              <w:rPr>
                <w:rFonts w:ascii="Times New Roman" w:hAnsi="Times New Roman" w:cs="Times New Roman"/>
                <w:sz w:val="24"/>
                <w:szCs w:val="24"/>
              </w:rPr>
              <w:t xml:space="preserve"> </w:t>
            </w:r>
            <w:r w:rsidRPr="00252FFB">
              <w:rPr>
                <w:rFonts w:ascii="Times New Roman" w:hAnsi="Times New Roman" w:cs="Times New Roman"/>
                <w:bCs/>
                <w:sz w:val="24"/>
                <w:szCs w:val="24"/>
              </w:rPr>
              <w:t>tika publicēts 201</w:t>
            </w:r>
            <w:r>
              <w:rPr>
                <w:rFonts w:ascii="Times New Roman" w:hAnsi="Times New Roman" w:cs="Times New Roman"/>
                <w:bCs/>
                <w:sz w:val="24"/>
                <w:szCs w:val="24"/>
              </w:rPr>
              <w:t>5.gada 5</w:t>
            </w:r>
            <w:r w:rsidRPr="00252FFB">
              <w:rPr>
                <w:rFonts w:ascii="Times New Roman" w:hAnsi="Times New Roman" w:cs="Times New Roman"/>
                <w:bCs/>
                <w:sz w:val="24"/>
                <w:szCs w:val="24"/>
              </w:rPr>
              <w:t xml:space="preserve">. </w:t>
            </w:r>
            <w:r>
              <w:rPr>
                <w:rFonts w:ascii="Times New Roman" w:hAnsi="Times New Roman" w:cs="Times New Roman"/>
                <w:bCs/>
                <w:sz w:val="24"/>
                <w:szCs w:val="24"/>
              </w:rPr>
              <w:lastRenderedPageBreak/>
              <w:t>nove</w:t>
            </w:r>
            <w:r w:rsidRPr="00252FFB">
              <w:rPr>
                <w:rFonts w:ascii="Times New Roman" w:hAnsi="Times New Roman" w:cs="Times New Roman"/>
                <w:bCs/>
                <w:sz w:val="24"/>
                <w:szCs w:val="24"/>
              </w:rPr>
              <w:t>mbrī.</w:t>
            </w:r>
            <w:r w:rsidR="00C721EF">
              <w:rPr>
                <w:rFonts w:ascii="Times New Roman" w:hAnsi="Times New Roman" w:cs="Times New Roman"/>
                <w:bCs/>
                <w:sz w:val="24"/>
                <w:szCs w:val="24"/>
              </w:rPr>
              <w:t xml:space="preserve"> N</w:t>
            </w:r>
            <w:r w:rsidR="00A148D6">
              <w:rPr>
                <w:rFonts w:ascii="Times New Roman" w:hAnsi="Times New Roman" w:cs="Times New Roman"/>
                <w:bCs/>
                <w:sz w:val="24"/>
                <w:szCs w:val="24"/>
              </w:rPr>
              <w:t>o Latvijas tika iesniegti pieci</w:t>
            </w:r>
            <w:r w:rsidR="00C721EF">
              <w:rPr>
                <w:rFonts w:ascii="Times New Roman" w:hAnsi="Times New Roman" w:cs="Times New Roman"/>
                <w:bCs/>
                <w:sz w:val="24"/>
                <w:szCs w:val="24"/>
              </w:rPr>
              <w:t xml:space="preserve"> projektu pieteikumi </w:t>
            </w:r>
            <w:r w:rsidR="00A148D6">
              <w:rPr>
                <w:rFonts w:ascii="Times New Roman" w:hAnsi="Times New Roman" w:cs="Times New Roman"/>
                <w:bCs/>
                <w:sz w:val="24"/>
                <w:szCs w:val="24"/>
              </w:rPr>
              <w:t>–</w:t>
            </w:r>
            <w:r w:rsidR="00C721EF">
              <w:rPr>
                <w:rFonts w:ascii="Times New Roman" w:hAnsi="Times New Roman" w:cs="Times New Roman"/>
                <w:bCs/>
                <w:sz w:val="24"/>
                <w:szCs w:val="24"/>
              </w:rPr>
              <w:t xml:space="preserve"> </w:t>
            </w:r>
            <w:r w:rsidR="00A148D6">
              <w:rPr>
                <w:rFonts w:ascii="Times New Roman" w:hAnsi="Times New Roman" w:cs="Times New Roman"/>
                <w:bCs/>
                <w:sz w:val="24"/>
                <w:szCs w:val="24"/>
              </w:rPr>
              <w:t>divi pieteikumi jūras maģistrāļu prioritātē, divi pieteikumi Eiropas vienotās gaisa telpas prioritāte un viens pieteikums TEN-T pamattīkla koridoru attīstības prioritātē. Eiropas Komisija plāno veikt visu dalībvalstu iesniegto projektu pieteikumu izvērtējumu līdz 2016.gada jūlijam.</w:t>
            </w:r>
          </w:p>
          <w:p w14:paraId="4342F477" w14:textId="77777777" w:rsidR="00D20F7E" w:rsidRDefault="00D20F7E" w:rsidP="00172646">
            <w:pPr>
              <w:spacing w:after="0" w:line="240" w:lineRule="auto"/>
              <w:ind w:left="142" w:right="129"/>
              <w:jc w:val="both"/>
              <w:textAlignment w:val="top"/>
              <w:rPr>
                <w:rFonts w:ascii="Times New Roman" w:hAnsi="Times New Roman" w:cs="Times New Roman"/>
                <w:bCs/>
                <w:sz w:val="24"/>
                <w:szCs w:val="24"/>
              </w:rPr>
            </w:pPr>
          </w:p>
          <w:p w14:paraId="7AA94594" w14:textId="2780E2AD" w:rsidR="00D20F7E" w:rsidRDefault="00F008C2" w:rsidP="00D20F7E">
            <w:pPr>
              <w:spacing w:after="0" w:line="240" w:lineRule="auto"/>
              <w:ind w:left="142" w:right="1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Savukārt</w:t>
            </w:r>
            <w:r w:rsidR="00D20F7E">
              <w:rPr>
                <w:rFonts w:ascii="Times New Roman" w:eastAsia="Times New Roman" w:hAnsi="Times New Roman" w:cs="Times New Roman"/>
                <w:color w:val="000000"/>
                <w:sz w:val="24"/>
                <w:szCs w:val="24"/>
              </w:rPr>
              <w:t xml:space="preserve"> </w:t>
            </w:r>
            <w:r w:rsidR="00D20F7E" w:rsidRPr="006B289B">
              <w:rPr>
                <w:rFonts w:ascii="Times New Roman" w:eastAsia="Times New Roman" w:hAnsi="Times New Roman" w:cs="Times New Roman"/>
                <w:b/>
                <w:color w:val="000000"/>
                <w:sz w:val="24"/>
                <w:szCs w:val="24"/>
                <w:u w:val="single"/>
              </w:rPr>
              <w:t>enerģētikas sektorā</w:t>
            </w:r>
            <w:r w:rsidR="00D20F7E">
              <w:rPr>
                <w:rFonts w:ascii="Times New Roman" w:eastAsia="Times New Roman" w:hAnsi="Times New Roman" w:cs="Times New Roman"/>
                <w:color w:val="000000"/>
                <w:sz w:val="24"/>
                <w:szCs w:val="24"/>
              </w:rPr>
              <w:t xml:space="preserve"> notikuši jau trīs </w:t>
            </w:r>
            <w:r w:rsidR="006B289B">
              <w:rPr>
                <w:rFonts w:ascii="Times New Roman" w:eastAsia="Times New Roman" w:hAnsi="Times New Roman" w:cs="Times New Roman"/>
                <w:color w:val="000000"/>
                <w:sz w:val="24"/>
                <w:szCs w:val="24"/>
              </w:rPr>
              <w:t xml:space="preserve">uzsaukumi </w:t>
            </w:r>
            <w:r w:rsidR="00D20F7E">
              <w:rPr>
                <w:rFonts w:ascii="Times New Roman" w:eastAsia="Times New Roman" w:hAnsi="Times New Roman" w:cs="Times New Roman"/>
                <w:color w:val="000000"/>
                <w:sz w:val="24"/>
                <w:szCs w:val="24"/>
              </w:rPr>
              <w:t>EISI</w:t>
            </w:r>
            <w:r w:rsidR="006B289B">
              <w:rPr>
                <w:rFonts w:ascii="Times New Roman" w:eastAsia="Times New Roman" w:hAnsi="Times New Roman" w:cs="Times New Roman"/>
                <w:color w:val="000000"/>
                <w:sz w:val="24"/>
                <w:szCs w:val="24"/>
              </w:rPr>
              <w:t xml:space="preserve"> </w:t>
            </w:r>
            <w:r w:rsidR="00D20F7E">
              <w:rPr>
                <w:rFonts w:ascii="Times New Roman" w:eastAsia="Times New Roman" w:hAnsi="Times New Roman" w:cs="Times New Roman"/>
                <w:color w:val="000000"/>
                <w:sz w:val="24"/>
                <w:szCs w:val="24"/>
              </w:rPr>
              <w:t xml:space="preserve"> </w:t>
            </w:r>
            <w:r w:rsidR="006B289B">
              <w:rPr>
                <w:rFonts w:ascii="Times New Roman" w:eastAsia="Times New Roman" w:hAnsi="Times New Roman" w:cs="Times New Roman"/>
                <w:color w:val="000000"/>
                <w:sz w:val="24"/>
                <w:szCs w:val="24"/>
              </w:rPr>
              <w:t>līdzfinansējuma saņemšanai</w:t>
            </w:r>
            <w:r w:rsidR="00D20F7E">
              <w:rPr>
                <w:rFonts w:ascii="Times New Roman" w:eastAsia="Times New Roman" w:hAnsi="Times New Roman" w:cs="Times New Roman"/>
                <w:color w:val="000000"/>
                <w:sz w:val="24"/>
                <w:szCs w:val="24"/>
              </w:rPr>
              <w:t>, aicinot projekta īstenotājiem iesniegt projektu priekšlikumus</w:t>
            </w:r>
            <w:r>
              <w:rPr>
                <w:rFonts w:ascii="Times New Roman" w:eastAsia="Times New Roman" w:hAnsi="Times New Roman" w:cs="Times New Roman"/>
                <w:color w:val="000000"/>
                <w:sz w:val="24"/>
                <w:szCs w:val="24"/>
              </w:rPr>
              <w:t xml:space="preserve"> attiecīgi</w:t>
            </w:r>
            <w:r w:rsidR="00D20F7E">
              <w:rPr>
                <w:rFonts w:ascii="Times New Roman" w:eastAsia="Times New Roman" w:hAnsi="Times New Roman" w:cs="Times New Roman"/>
                <w:color w:val="000000"/>
                <w:sz w:val="24"/>
                <w:szCs w:val="24"/>
              </w:rPr>
              <w:t xml:space="preserve"> 2014.gada 5.maijā, 2015.gada 29.aprīlī un 2015.gada 14.oktobrī. Pirmajā uzsaukumā tika </w:t>
            </w:r>
            <w:r w:rsidR="006B289B">
              <w:rPr>
                <w:rFonts w:ascii="Times New Roman" w:eastAsia="Times New Roman" w:hAnsi="Times New Roman" w:cs="Times New Roman"/>
                <w:color w:val="000000"/>
                <w:sz w:val="24"/>
                <w:szCs w:val="24"/>
              </w:rPr>
              <w:t>atbalstīti</w:t>
            </w:r>
            <w:r w:rsidR="00D20F7E">
              <w:rPr>
                <w:rFonts w:ascii="Times New Roman" w:eastAsia="Times New Roman" w:hAnsi="Times New Roman" w:cs="Times New Roman"/>
                <w:color w:val="000000"/>
                <w:sz w:val="24"/>
                <w:szCs w:val="24"/>
              </w:rPr>
              <w:t xml:space="preserve"> šādi Latvijas </w:t>
            </w:r>
            <w:proofErr w:type="spellStart"/>
            <w:r w:rsidR="00D20F7E">
              <w:rPr>
                <w:rFonts w:ascii="Times New Roman" w:eastAsia="Times New Roman" w:hAnsi="Times New Roman" w:cs="Times New Roman"/>
                <w:color w:val="000000"/>
                <w:sz w:val="24"/>
                <w:szCs w:val="24"/>
              </w:rPr>
              <w:t>energoinfrastruktūras</w:t>
            </w:r>
            <w:proofErr w:type="spellEnd"/>
            <w:r w:rsidR="00D20F7E">
              <w:rPr>
                <w:rFonts w:ascii="Times New Roman" w:eastAsia="Times New Roman" w:hAnsi="Times New Roman" w:cs="Times New Roman"/>
                <w:color w:val="000000"/>
                <w:sz w:val="24"/>
                <w:szCs w:val="24"/>
              </w:rPr>
              <w:t xml:space="preserve"> (un tieši saistīti) priekšlikumi:</w:t>
            </w:r>
          </w:p>
          <w:p w14:paraId="4ADF427D" w14:textId="77777777" w:rsidR="00D20F7E" w:rsidRPr="00D20F7E" w:rsidRDefault="00D20F7E" w:rsidP="00D20F7E">
            <w:pPr>
              <w:pStyle w:val="ListParagraph"/>
              <w:numPr>
                <w:ilvl w:val="0"/>
                <w:numId w:val="28"/>
              </w:numPr>
              <w:spacing w:after="0" w:line="240" w:lineRule="auto"/>
              <w:jc w:val="both"/>
              <w:rPr>
                <w:rFonts w:ascii="Times New Roman" w:eastAsia="Times New Roman" w:hAnsi="Times New Roman" w:cs="Times New Roman"/>
                <w:color w:val="000000"/>
                <w:sz w:val="24"/>
                <w:szCs w:val="24"/>
              </w:rPr>
            </w:pPr>
            <w:r w:rsidRPr="008234A1">
              <w:rPr>
                <w:rFonts w:ascii="Times New Roman" w:eastAsia="Times New Roman" w:hAnsi="Times New Roman" w:cs="Times New Roman"/>
                <w:color w:val="000000"/>
                <w:sz w:val="24"/>
                <w:szCs w:val="24"/>
              </w:rPr>
              <w:t xml:space="preserve">AS </w:t>
            </w:r>
            <w:r w:rsidRPr="00D20F7E">
              <w:rPr>
                <w:rFonts w:ascii="Times New Roman" w:eastAsia="Times New Roman" w:hAnsi="Times New Roman" w:cs="Times New Roman"/>
                <w:color w:val="000000"/>
                <w:sz w:val="24"/>
                <w:szCs w:val="24"/>
              </w:rPr>
              <w:t>"Augstsprieguma tīkls"</w:t>
            </w:r>
            <w:r w:rsidRPr="008234A1">
              <w:rPr>
                <w:rFonts w:ascii="Times New Roman" w:eastAsia="Times New Roman" w:hAnsi="Times New Roman" w:cs="Times New Roman"/>
                <w:color w:val="000000"/>
                <w:sz w:val="24"/>
                <w:szCs w:val="24"/>
              </w:rPr>
              <w:t xml:space="preserve">/AS "Latvijas elektriskie tīkli" un AS </w:t>
            </w:r>
            <w:r w:rsidRPr="00D20F7E">
              <w:rPr>
                <w:rFonts w:ascii="Times New Roman" w:eastAsia="Times New Roman" w:hAnsi="Times New Roman" w:cs="Times New Roman"/>
                <w:color w:val="000000"/>
                <w:sz w:val="24"/>
                <w:szCs w:val="24"/>
              </w:rPr>
              <w:t>"</w:t>
            </w:r>
            <w:proofErr w:type="spellStart"/>
            <w:r w:rsidRPr="00D20F7E">
              <w:rPr>
                <w:rFonts w:ascii="Times New Roman" w:eastAsia="Times New Roman" w:hAnsi="Times New Roman" w:cs="Times New Roman"/>
                <w:color w:val="000000"/>
                <w:sz w:val="24"/>
                <w:szCs w:val="24"/>
              </w:rPr>
              <w:t>Elering</w:t>
            </w:r>
            <w:proofErr w:type="spellEnd"/>
            <w:r w:rsidRPr="00D20F7E">
              <w:rPr>
                <w:rFonts w:ascii="Times New Roman" w:eastAsia="Times New Roman" w:hAnsi="Times New Roman" w:cs="Times New Roman"/>
                <w:color w:val="000000"/>
                <w:sz w:val="24"/>
                <w:szCs w:val="24"/>
              </w:rPr>
              <w:t>"</w:t>
            </w:r>
            <w:r w:rsidRPr="008234A1">
              <w:rPr>
                <w:rFonts w:ascii="Times New Roman" w:eastAsia="Times New Roman" w:hAnsi="Times New Roman" w:cs="Times New Roman"/>
                <w:color w:val="000000"/>
                <w:sz w:val="24"/>
                <w:szCs w:val="24"/>
              </w:rPr>
              <w:t xml:space="preserve">: </w:t>
            </w:r>
            <w:r w:rsidRPr="00D20F7E">
              <w:rPr>
                <w:rFonts w:ascii="Times New Roman" w:hAnsi="Times New Roman" w:cs="Times New Roman"/>
                <w:sz w:val="24"/>
                <w:szCs w:val="24"/>
              </w:rPr>
              <w:t xml:space="preserve"> elektrolīnijas </w:t>
            </w:r>
            <w:proofErr w:type="spellStart"/>
            <w:r w:rsidRPr="00D20F7E">
              <w:rPr>
                <w:rFonts w:ascii="Times New Roman" w:hAnsi="Times New Roman" w:cs="Times New Roman"/>
                <w:sz w:val="24"/>
                <w:szCs w:val="24"/>
              </w:rPr>
              <w:t>starpsavienojums</w:t>
            </w:r>
            <w:proofErr w:type="spellEnd"/>
            <w:r w:rsidRPr="00D20F7E">
              <w:rPr>
                <w:rFonts w:ascii="Times New Roman" w:hAnsi="Times New Roman" w:cs="Times New Roman"/>
                <w:sz w:val="24"/>
                <w:szCs w:val="24"/>
              </w:rPr>
              <w:t xml:space="preserve"> starp apakšstacijām </w:t>
            </w:r>
            <w:proofErr w:type="spellStart"/>
            <w:r w:rsidRPr="00D20F7E">
              <w:rPr>
                <w:rFonts w:ascii="Times New Roman" w:hAnsi="Times New Roman" w:cs="Times New Roman"/>
                <w:sz w:val="24"/>
                <w:szCs w:val="24"/>
              </w:rPr>
              <w:t>Kilingi-Nõmme</w:t>
            </w:r>
            <w:proofErr w:type="spellEnd"/>
            <w:r w:rsidRPr="00D20F7E">
              <w:rPr>
                <w:rFonts w:ascii="Times New Roman" w:hAnsi="Times New Roman" w:cs="Times New Roman"/>
                <w:sz w:val="24"/>
                <w:szCs w:val="24"/>
              </w:rPr>
              <w:t xml:space="preserve"> (EE) un RīgasTEC2 (LV) jeb Igaunijas-Latvijas 3.starpsavienojums;</w:t>
            </w:r>
          </w:p>
          <w:p w14:paraId="72069BD6" w14:textId="77777777" w:rsidR="00D20F7E" w:rsidRPr="00D20F7E" w:rsidRDefault="00D20F7E" w:rsidP="00D20F7E">
            <w:pPr>
              <w:pStyle w:val="ListParagraph"/>
              <w:numPr>
                <w:ilvl w:val="0"/>
                <w:numId w:val="28"/>
              </w:numPr>
              <w:spacing w:after="0" w:line="240" w:lineRule="auto"/>
              <w:jc w:val="both"/>
              <w:rPr>
                <w:rFonts w:ascii="Times New Roman" w:eastAsia="Times New Roman" w:hAnsi="Times New Roman" w:cs="Times New Roman"/>
                <w:color w:val="000000"/>
                <w:sz w:val="24"/>
                <w:szCs w:val="24"/>
              </w:rPr>
            </w:pPr>
            <w:r w:rsidRPr="008234A1">
              <w:rPr>
                <w:rFonts w:ascii="Times New Roman" w:eastAsia="Times New Roman" w:hAnsi="Times New Roman" w:cs="Times New Roman"/>
                <w:color w:val="000000"/>
                <w:sz w:val="24"/>
                <w:szCs w:val="24"/>
              </w:rPr>
              <w:t xml:space="preserve">AS "Augstsprieguma tīkls"/AS "Latvijas elektriskie tīkli": </w:t>
            </w:r>
            <w:r w:rsidRPr="00D20F7E">
              <w:rPr>
                <w:rFonts w:ascii="Times New Roman" w:hAnsi="Times New Roman" w:cs="Times New Roman"/>
                <w:sz w:val="24"/>
                <w:szCs w:val="24"/>
              </w:rPr>
              <w:t xml:space="preserve"> iekšējā līnija starp Ventspili, Tumi un Imantu jeb Kurzemes loka 3.kārta;</w:t>
            </w:r>
          </w:p>
          <w:p w14:paraId="02954633" w14:textId="77777777" w:rsidR="00D20F7E" w:rsidRPr="00D20F7E" w:rsidRDefault="00D20F7E" w:rsidP="00D20F7E">
            <w:pPr>
              <w:pStyle w:val="ListParagraph"/>
              <w:numPr>
                <w:ilvl w:val="0"/>
                <w:numId w:val="28"/>
              </w:numPr>
              <w:spacing w:after="0" w:line="240" w:lineRule="auto"/>
              <w:jc w:val="both"/>
              <w:rPr>
                <w:rFonts w:ascii="Times New Roman" w:eastAsia="Times New Roman" w:hAnsi="Times New Roman" w:cs="Times New Roman"/>
                <w:color w:val="000000"/>
                <w:sz w:val="24"/>
                <w:szCs w:val="24"/>
              </w:rPr>
            </w:pPr>
            <w:r w:rsidRPr="008234A1">
              <w:rPr>
                <w:rFonts w:ascii="Times New Roman" w:hAnsi="Times New Roman" w:cs="Times New Roman"/>
                <w:sz w:val="24"/>
                <w:szCs w:val="24"/>
              </w:rPr>
              <w:t xml:space="preserve">AB </w:t>
            </w:r>
            <w:proofErr w:type="spellStart"/>
            <w:r w:rsidRPr="008234A1">
              <w:rPr>
                <w:rFonts w:ascii="Times New Roman" w:hAnsi="Times New Roman" w:cs="Times New Roman"/>
                <w:sz w:val="24"/>
                <w:szCs w:val="24"/>
              </w:rPr>
              <w:t>Amber</w:t>
            </w:r>
            <w:proofErr w:type="spellEnd"/>
            <w:r w:rsidRPr="008234A1">
              <w:rPr>
                <w:rFonts w:ascii="Times New Roman" w:hAnsi="Times New Roman" w:cs="Times New Roman"/>
                <w:sz w:val="24"/>
                <w:szCs w:val="24"/>
              </w:rPr>
              <w:t xml:space="preserve"> </w:t>
            </w:r>
            <w:proofErr w:type="spellStart"/>
            <w:r w:rsidRPr="008234A1">
              <w:rPr>
                <w:rFonts w:ascii="Times New Roman" w:hAnsi="Times New Roman" w:cs="Times New Roman"/>
                <w:sz w:val="24"/>
                <w:szCs w:val="24"/>
              </w:rPr>
              <w:t>Grid</w:t>
            </w:r>
            <w:proofErr w:type="spellEnd"/>
            <w:r w:rsidRPr="008234A1">
              <w:rPr>
                <w:rFonts w:ascii="Times New Roman" w:hAnsi="Times New Roman" w:cs="Times New Roman"/>
                <w:sz w:val="24"/>
                <w:szCs w:val="24"/>
              </w:rPr>
              <w:t>/</w:t>
            </w:r>
            <w:proofErr w:type="spellStart"/>
            <w:r w:rsidRPr="008234A1">
              <w:rPr>
                <w:rFonts w:ascii="Times New Roman" w:hAnsi="Times New Roman" w:cs="Times New Roman"/>
                <w:sz w:val="24"/>
                <w:szCs w:val="24"/>
              </w:rPr>
              <w:t>G</w:t>
            </w:r>
            <w:r>
              <w:rPr>
                <w:rFonts w:ascii="Times New Roman" w:hAnsi="Times New Roman" w:cs="Times New Roman"/>
                <w:sz w:val="24"/>
                <w:szCs w:val="24"/>
              </w:rPr>
              <w:t>az</w:t>
            </w:r>
            <w:r w:rsidRPr="008234A1">
              <w:rPr>
                <w:rFonts w:ascii="Times New Roman" w:hAnsi="Times New Roman" w:cs="Times New Roman"/>
                <w:sz w:val="24"/>
                <w:szCs w:val="24"/>
              </w:rPr>
              <w:t>-</w:t>
            </w:r>
            <w:r>
              <w:rPr>
                <w:rFonts w:ascii="Times New Roman" w:hAnsi="Times New Roman" w:cs="Times New Roman"/>
                <w:sz w:val="24"/>
                <w:szCs w:val="24"/>
              </w:rPr>
              <w:t>system</w:t>
            </w:r>
            <w:proofErr w:type="spellEnd"/>
            <w:r w:rsidRPr="008234A1">
              <w:rPr>
                <w:rFonts w:ascii="Times New Roman" w:hAnsi="Times New Roman" w:cs="Times New Roman"/>
                <w:sz w:val="24"/>
                <w:szCs w:val="24"/>
              </w:rPr>
              <w:t xml:space="preserve"> S.A:</w:t>
            </w:r>
            <w:r w:rsidRPr="00D20F7E">
              <w:rPr>
                <w:rFonts w:ascii="Times New Roman" w:hAnsi="Times New Roman" w:cs="Times New Roman"/>
                <w:sz w:val="24"/>
                <w:szCs w:val="24"/>
              </w:rPr>
              <w:t xml:space="preserve">  Polijas – Lietuvas </w:t>
            </w:r>
            <w:proofErr w:type="spellStart"/>
            <w:r w:rsidRPr="00D20F7E">
              <w:rPr>
                <w:rFonts w:ascii="Times New Roman" w:hAnsi="Times New Roman" w:cs="Times New Roman"/>
                <w:sz w:val="24"/>
                <w:szCs w:val="24"/>
              </w:rPr>
              <w:t>starpsavienojuma</w:t>
            </w:r>
            <w:proofErr w:type="spellEnd"/>
            <w:r w:rsidRPr="008234A1">
              <w:rPr>
                <w:rFonts w:ascii="Times New Roman" w:hAnsi="Times New Roman" w:cs="Times New Roman"/>
                <w:sz w:val="24"/>
                <w:szCs w:val="24"/>
              </w:rPr>
              <w:t xml:space="preserve"> </w:t>
            </w:r>
            <w:r w:rsidRPr="00D20F7E">
              <w:rPr>
                <w:rFonts w:ascii="Times New Roman" w:hAnsi="Times New Roman" w:cs="Times New Roman"/>
                <w:sz w:val="24"/>
                <w:szCs w:val="24"/>
              </w:rPr>
              <w:t>sagatavošanas darbi līdz būvniecības atļauju saņemšanai (izpēte</w:t>
            </w:r>
            <w:r w:rsidRPr="00B21BDA">
              <w:rPr>
                <w:rFonts w:ascii="Times New Roman" w:hAnsi="Times New Roman" w:cs="Times New Roman"/>
                <w:sz w:val="24"/>
                <w:szCs w:val="24"/>
              </w:rPr>
              <w:t xml:space="preserve">; </w:t>
            </w:r>
            <w:r>
              <w:rPr>
                <w:rFonts w:ascii="Times New Roman" w:hAnsi="Times New Roman" w:cs="Times New Roman"/>
                <w:sz w:val="24"/>
                <w:szCs w:val="24"/>
              </w:rPr>
              <w:t>vairāk zināms kā GIPL</w:t>
            </w:r>
            <w:r w:rsidRPr="00854EF0">
              <w:rPr>
                <w:rFonts w:ascii="Times New Roman" w:hAnsi="Times New Roman" w:cs="Times New Roman"/>
                <w:sz w:val="24"/>
                <w:szCs w:val="24"/>
              </w:rPr>
              <w:t>)</w:t>
            </w:r>
            <w:r w:rsidRPr="008234A1">
              <w:rPr>
                <w:rFonts w:ascii="Times New Roman" w:hAnsi="Times New Roman" w:cs="Times New Roman"/>
                <w:sz w:val="24"/>
                <w:szCs w:val="24"/>
              </w:rPr>
              <w:t>;</w:t>
            </w:r>
          </w:p>
          <w:p w14:paraId="33B2C3E8" w14:textId="77777777" w:rsidR="00D20F7E" w:rsidRPr="00D20F7E" w:rsidRDefault="00D20F7E" w:rsidP="00D20F7E">
            <w:pPr>
              <w:pStyle w:val="ListParagraph"/>
              <w:numPr>
                <w:ilvl w:val="0"/>
                <w:numId w:val="28"/>
              </w:numPr>
              <w:spacing w:after="0" w:line="240" w:lineRule="auto"/>
              <w:jc w:val="both"/>
              <w:rPr>
                <w:rFonts w:ascii="Times New Roman" w:eastAsia="Times New Roman" w:hAnsi="Times New Roman" w:cs="Times New Roman"/>
                <w:color w:val="000000"/>
                <w:sz w:val="24"/>
                <w:szCs w:val="24"/>
              </w:rPr>
            </w:pPr>
            <w:r w:rsidRPr="00D20F7E">
              <w:rPr>
                <w:rFonts w:ascii="Times New Roman" w:hAnsi="Times New Roman" w:cs="Times New Roman"/>
                <w:sz w:val="24"/>
                <w:szCs w:val="24"/>
              </w:rPr>
              <w:t xml:space="preserve">AB </w:t>
            </w:r>
            <w:proofErr w:type="spellStart"/>
            <w:r w:rsidRPr="00D20F7E">
              <w:rPr>
                <w:rFonts w:ascii="Times New Roman" w:hAnsi="Times New Roman" w:cs="Times New Roman"/>
                <w:sz w:val="24"/>
                <w:szCs w:val="24"/>
              </w:rPr>
              <w:t>Amber</w:t>
            </w:r>
            <w:proofErr w:type="spellEnd"/>
            <w:r w:rsidRPr="00D20F7E">
              <w:rPr>
                <w:rFonts w:ascii="Times New Roman" w:hAnsi="Times New Roman" w:cs="Times New Roman"/>
                <w:sz w:val="24"/>
                <w:szCs w:val="24"/>
              </w:rPr>
              <w:t xml:space="preserve"> </w:t>
            </w:r>
            <w:proofErr w:type="spellStart"/>
            <w:r w:rsidRPr="00D20F7E">
              <w:rPr>
                <w:rFonts w:ascii="Times New Roman" w:hAnsi="Times New Roman" w:cs="Times New Roman"/>
                <w:sz w:val="24"/>
                <w:szCs w:val="24"/>
              </w:rPr>
              <w:t>Grid</w:t>
            </w:r>
            <w:proofErr w:type="spellEnd"/>
            <w:r w:rsidRPr="00D20F7E">
              <w:rPr>
                <w:rFonts w:ascii="Times New Roman" w:hAnsi="Times New Roman" w:cs="Times New Roman"/>
                <w:sz w:val="24"/>
                <w:szCs w:val="24"/>
              </w:rPr>
              <w:t>/</w:t>
            </w:r>
            <w:r w:rsidRPr="008234A1">
              <w:rPr>
                <w:rFonts w:ascii="Times New Roman" w:hAnsi="Times New Roman" w:cs="Times New Roman"/>
                <w:sz w:val="24"/>
                <w:szCs w:val="24"/>
              </w:rPr>
              <w:t xml:space="preserve"> </w:t>
            </w:r>
            <w:proofErr w:type="spellStart"/>
            <w:r w:rsidRPr="008234A1">
              <w:rPr>
                <w:rFonts w:ascii="Times New Roman" w:hAnsi="Times New Roman" w:cs="Times New Roman"/>
                <w:sz w:val="24"/>
                <w:szCs w:val="24"/>
              </w:rPr>
              <w:t>G</w:t>
            </w:r>
            <w:r>
              <w:rPr>
                <w:rFonts w:ascii="Times New Roman" w:hAnsi="Times New Roman" w:cs="Times New Roman"/>
                <w:sz w:val="24"/>
                <w:szCs w:val="24"/>
              </w:rPr>
              <w:t>az</w:t>
            </w:r>
            <w:r w:rsidRPr="008234A1">
              <w:rPr>
                <w:rFonts w:ascii="Times New Roman" w:hAnsi="Times New Roman" w:cs="Times New Roman"/>
                <w:sz w:val="24"/>
                <w:szCs w:val="24"/>
              </w:rPr>
              <w:t>-</w:t>
            </w:r>
            <w:r>
              <w:rPr>
                <w:rFonts w:ascii="Times New Roman" w:hAnsi="Times New Roman" w:cs="Times New Roman"/>
                <w:sz w:val="24"/>
                <w:szCs w:val="24"/>
              </w:rPr>
              <w:t>system</w:t>
            </w:r>
            <w:proofErr w:type="spellEnd"/>
            <w:r w:rsidRPr="008234A1">
              <w:rPr>
                <w:rFonts w:ascii="Times New Roman" w:hAnsi="Times New Roman" w:cs="Times New Roman"/>
                <w:sz w:val="24"/>
                <w:szCs w:val="24"/>
              </w:rPr>
              <w:t xml:space="preserve"> S.A: </w:t>
            </w:r>
            <w:r w:rsidRPr="00D20F7E">
              <w:rPr>
                <w:rFonts w:ascii="Times New Roman" w:hAnsi="Times New Roman" w:cs="Times New Roman"/>
                <w:sz w:val="24"/>
                <w:szCs w:val="24"/>
              </w:rPr>
              <w:t xml:space="preserve"> Polijas – Lietuvas </w:t>
            </w:r>
            <w:proofErr w:type="spellStart"/>
            <w:r w:rsidRPr="00D20F7E">
              <w:rPr>
                <w:rFonts w:ascii="Times New Roman" w:hAnsi="Times New Roman" w:cs="Times New Roman"/>
                <w:sz w:val="24"/>
                <w:szCs w:val="24"/>
              </w:rPr>
              <w:t>starpsavienojuma</w:t>
            </w:r>
            <w:proofErr w:type="spellEnd"/>
            <w:r w:rsidRPr="00D20F7E">
              <w:rPr>
                <w:rFonts w:ascii="Times New Roman" w:hAnsi="Times New Roman" w:cs="Times New Roman"/>
                <w:sz w:val="24"/>
                <w:szCs w:val="24"/>
              </w:rPr>
              <w:t xml:space="preserve"> celtniecība (vairāk zināms kā GIPL; paredzēts arī Latvijas līdzfinansējums);</w:t>
            </w:r>
          </w:p>
          <w:p w14:paraId="6C1269A8" w14:textId="77777777" w:rsidR="00D20F7E" w:rsidRPr="00D20F7E" w:rsidRDefault="00D20F7E" w:rsidP="00D20F7E">
            <w:pPr>
              <w:pStyle w:val="ListParagraph"/>
              <w:numPr>
                <w:ilvl w:val="0"/>
                <w:numId w:val="28"/>
              </w:numPr>
              <w:spacing w:after="0" w:line="240" w:lineRule="auto"/>
              <w:jc w:val="both"/>
              <w:rPr>
                <w:rFonts w:ascii="Times New Roman" w:eastAsia="Times New Roman" w:hAnsi="Times New Roman" w:cs="Times New Roman"/>
                <w:color w:val="000000"/>
                <w:sz w:val="24"/>
                <w:szCs w:val="24"/>
              </w:rPr>
            </w:pPr>
            <w:r w:rsidRPr="00D20F7E">
              <w:rPr>
                <w:rFonts w:ascii="Times New Roman" w:hAnsi="Times New Roman" w:cs="Times New Roman"/>
                <w:sz w:val="24"/>
                <w:szCs w:val="24"/>
              </w:rPr>
              <w:t>AB LITGRID:  Tehnisko prasību un izmaksu identifikācija Baltijas valstu pārvades tīklu savienošanai ar Eiropas valstu pārvades tīkliem un Baltijas elektroenerģijas tirgus integrēšanai iekšējā Eiropas elektroenerģijas tirgū (izpēte)</w:t>
            </w:r>
            <w:r w:rsidRPr="008234A1">
              <w:rPr>
                <w:rFonts w:ascii="Times New Roman" w:hAnsi="Times New Roman" w:cs="Times New Roman"/>
                <w:sz w:val="24"/>
                <w:szCs w:val="24"/>
              </w:rPr>
              <w:t>;</w:t>
            </w:r>
          </w:p>
          <w:p w14:paraId="196C42BA" w14:textId="77777777" w:rsidR="00D20F7E" w:rsidRPr="00D20F7E" w:rsidRDefault="00D20F7E" w:rsidP="00D20F7E">
            <w:pPr>
              <w:spacing w:after="0" w:line="240" w:lineRule="auto"/>
              <w:jc w:val="both"/>
              <w:rPr>
                <w:rFonts w:ascii="Times New Roman" w:eastAsia="Times New Roman" w:hAnsi="Times New Roman" w:cs="Times New Roman"/>
                <w:color w:val="000000"/>
                <w:sz w:val="24"/>
                <w:szCs w:val="24"/>
              </w:rPr>
            </w:pPr>
          </w:p>
          <w:p w14:paraId="6948943D" w14:textId="77777777" w:rsidR="00D20F7E" w:rsidRDefault="00D20F7E" w:rsidP="00D20F7E">
            <w:pPr>
              <w:spacing w:after="0" w:line="240" w:lineRule="auto"/>
              <w:ind w:left="142" w:right="129"/>
              <w:jc w:val="both"/>
              <w:rPr>
                <w:rFonts w:ascii="Times New Roman" w:eastAsia="Times New Roman" w:hAnsi="Times New Roman" w:cs="Times New Roman"/>
                <w:color w:val="000000"/>
                <w:sz w:val="24"/>
                <w:szCs w:val="24"/>
              </w:rPr>
            </w:pPr>
            <w:r w:rsidRPr="00D20F7E">
              <w:rPr>
                <w:rFonts w:ascii="Times New Roman" w:eastAsia="Times New Roman" w:hAnsi="Times New Roman" w:cs="Times New Roman"/>
                <w:color w:val="000000"/>
                <w:sz w:val="24"/>
                <w:szCs w:val="24"/>
              </w:rPr>
              <w:t>Kopējais finansiālais atbalsts šiem projektiem sastāda 506,49 milj</w:t>
            </w:r>
            <w:r>
              <w:rPr>
                <w:rFonts w:ascii="Times New Roman" w:eastAsia="Times New Roman" w:hAnsi="Times New Roman" w:cs="Times New Roman"/>
                <w:color w:val="000000"/>
                <w:sz w:val="24"/>
                <w:szCs w:val="24"/>
              </w:rPr>
              <w:t>.</w:t>
            </w:r>
            <w:r w:rsidRPr="00D20F7E">
              <w:rPr>
                <w:rFonts w:ascii="Times New Roman" w:eastAsia="Times New Roman" w:hAnsi="Times New Roman" w:cs="Times New Roman"/>
                <w:color w:val="000000"/>
                <w:sz w:val="24"/>
                <w:szCs w:val="24"/>
              </w:rPr>
              <w:t xml:space="preserve"> </w:t>
            </w:r>
            <w:proofErr w:type="spellStart"/>
            <w:r w:rsidRPr="00F46EE2">
              <w:rPr>
                <w:rFonts w:ascii="Times New Roman" w:eastAsia="Times New Roman" w:hAnsi="Times New Roman" w:cs="Times New Roman"/>
                <w:color w:val="000000"/>
                <w:sz w:val="24"/>
                <w:szCs w:val="24"/>
              </w:rPr>
              <w:t>euro</w:t>
            </w:r>
            <w:proofErr w:type="spellEnd"/>
            <w:r w:rsidRPr="00D20F7E">
              <w:rPr>
                <w:rFonts w:ascii="Times New Roman" w:eastAsia="Times New Roman" w:hAnsi="Times New Roman" w:cs="Times New Roman"/>
                <w:color w:val="000000"/>
                <w:sz w:val="24"/>
                <w:szCs w:val="24"/>
              </w:rPr>
              <w:t xml:space="preserve">, kas ir 78% no visa </w:t>
            </w:r>
            <w:r>
              <w:rPr>
                <w:rFonts w:ascii="Times New Roman" w:eastAsia="Times New Roman" w:hAnsi="Times New Roman" w:cs="Times New Roman"/>
                <w:color w:val="000000"/>
                <w:sz w:val="24"/>
                <w:szCs w:val="24"/>
              </w:rPr>
              <w:t>EISI</w:t>
            </w:r>
            <w:r w:rsidRPr="00854E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piešķirtā finanšu atbalsta pirmajā</w:t>
            </w:r>
            <w:r w:rsidRPr="00D20F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enerģētikas sektora </w:t>
            </w:r>
            <w:r w:rsidRPr="00D20F7E">
              <w:rPr>
                <w:rFonts w:ascii="Times New Roman" w:eastAsia="Times New Roman" w:hAnsi="Times New Roman" w:cs="Times New Roman"/>
                <w:color w:val="000000"/>
                <w:sz w:val="24"/>
                <w:szCs w:val="24"/>
              </w:rPr>
              <w:t>projektu uzsaukumā</w:t>
            </w:r>
            <w:r>
              <w:rPr>
                <w:rFonts w:ascii="Times New Roman" w:eastAsia="Times New Roman" w:hAnsi="Times New Roman" w:cs="Times New Roman"/>
                <w:color w:val="000000"/>
                <w:sz w:val="24"/>
                <w:szCs w:val="24"/>
              </w:rPr>
              <w:t>.</w:t>
            </w:r>
          </w:p>
          <w:p w14:paraId="206BCA9E" w14:textId="77777777" w:rsidR="00D20F7E" w:rsidRDefault="00D20F7E" w:rsidP="00172646">
            <w:pPr>
              <w:spacing w:after="0" w:line="240" w:lineRule="auto"/>
              <w:ind w:left="142" w:right="129"/>
              <w:jc w:val="both"/>
              <w:textAlignment w:val="top"/>
              <w:rPr>
                <w:rFonts w:ascii="Times New Roman" w:hAnsi="Times New Roman" w:cs="Times New Roman"/>
                <w:bCs/>
                <w:sz w:val="24"/>
                <w:szCs w:val="24"/>
              </w:rPr>
            </w:pPr>
          </w:p>
          <w:p w14:paraId="6248DCCC" w14:textId="77777777" w:rsidR="00D20F7E" w:rsidRPr="005B6492" w:rsidRDefault="00D20F7E" w:rsidP="00D20F7E">
            <w:pPr>
              <w:spacing w:after="0" w:line="240" w:lineRule="auto"/>
              <w:ind w:left="142" w:right="129"/>
              <w:jc w:val="both"/>
              <w:rPr>
                <w:rFonts w:ascii="Times New Roman" w:eastAsia="Times New Roman" w:hAnsi="Times New Roman" w:cs="Times New Roman"/>
                <w:color w:val="000000"/>
                <w:sz w:val="24"/>
                <w:szCs w:val="24"/>
              </w:rPr>
            </w:pPr>
            <w:r w:rsidRPr="00BF59E2">
              <w:rPr>
                <w:rFonts w:ascii="Times New Roman" w:eastAsia="Times New Roman" w:hAnsi="Times New Roman" w:cs="Times New Roman"/>
                <w:color w:val="000000"/>
                <w:sz w:val="24"/>
                <w:szCs w:val="24"/>
              </w:rPr>
              <w:t xml:space="preserve">Neviens Latvijas </w:t>
            </w:r>
            <w:proofErr w:type="spellStart"/>
            <w:r w:rsidRPr="00BF59E2">
              <w:rPr>
                <w:rFonts w:ascii="Times New Roman" w:eastAsia="Times New Roman" w:hAnsi="Times New Roman" w:cs="Times New Roman"/>
                <w:color w:val="000000"/>
                <w:sz w:val="24"/>
                <w:szCs w:val="24"/>
              </w:rPr>
              <w:t>energoinfrastruktūras</w:t>
            </w:r>
            <w:proofErr w:type="spellEnd"/>
            <w:r w:rsidRPr="00BF59E2">
              <w:rPr>
                <w:rFonts w:ascii="Times New Roman" w:eastAsia="Times New Roman" w:hAnsi="Times New Roman" w:cs="Times New Roman"/>
                <w:color w:val="000000"/>
                <w:sz w:val="24"/>
                <w:szCs w:val="24"/>
              </w:rPr>
              <w:t xml:space="preserve"> projekta priekšlikums netika pieteikts uz 2015.gada 29.aprīļa un 2015.gada 14.oktobra publicētajiem</w:t>
            </w:r>
            <w:r w:rsidRPr="00D20F7E">
              <w:rPr>
                <w:rFonts w:ascii="Times New Roman" w:eastAsia="Times New Roman" w:hAnsi="Times New Roman" w:cs="Times New Roman"/>
                <w:color w:val="000000"/>
                <w:sz w:val="24"/>
                <w:szCs w:val="24"/>
              </w:rPr>
              <w:t xml:space="preserve"> EISI </w:t>
            </w:r>
            <w:r w:rsidR="008B62CE" w:rsidRPr="00D20F7E">
              <w:rPr>
                <w:rFonts w:ascii="Times New Roman" w:eastAsia="Times New Roman" w:hAnsi="Times New Roman" w:cs="Times New Roman"/>
                <w:color w:val="000000"/>
                <w:sz w:val="24"/>
                <w:szCs w:val="24"/>
              </w:rPr>
              <w:t xml:space="preserve">uzsaukumiem </w:t>
            </w:r>
            <w:r w:rsidR="008B62CE">
              <w:rPr>
                <w:rFonts w:ascii="Times New Roman" w:eastAsia="Times New Roman" w:hAnsi="Times New Roman" w:cs="Times New Roman"/>
                <w:color w:val="000000"/>
                <w:sz w:val="24"/>
                <w:szCs w:val="24"/>
              </w:rPr>
              <w:t>līdz</w:t>
            </w:r>
            <w:r w:rsidRPr="00D20F7E">
              <w:rPr>
                <w:rFonts w:ascii="Times New Roman" w:eastAsia="Times New Roman" w:hAnsi="Times New Roman" w:cs="Times New Roman"/>
                <w:color w:val="000000"/>
                <w:sz w:val="24"/>
                <w:szCs w:val="24"/>
              </w:rPr>
              <w:t>finan</w:t>
            </w:r>
            <w:r w:rsidR="008B62CE">
              <w:rPr>
                <w:rFonts w:ascii="Times New Roman" w:eastAsia="Times New Roman" w:hAnsi="Times New Roman" w:cs="Times New Roman"/>
                <w:color w:val="000000"/>
                <w:sz w:val="24"/>
                <w:szCs w:val="24"/>
              </w:rPr>
              <w:t>sējuma</w:t>
            </w:r>
            <w:r w:rsidRPr="00D20F7E">
              <w:rPr>
                <w:rFonts w:ascii="Times New Roman" w:eastAsia="Times New Roman" w:hAnsi="Times New Roman" w:cs="Times New Roman"/>
                <w:color w:val="000000"/>
                <w:sz w:val="24"/>
                <w:szCs w:val="24"/>
              </w:rPr>
              <w:t xml:space="preserve"> </w:t>
            </w:r>
            <w:r w:rsidR="008B62CE">
              <w:rPr>
                <w:rFonts w:ascii="Times New Roman" w:eastAsia="Times New Roman" w:hAnsi="Times New Roman" w:cs="Times New Roman"/>
                <w:color w:val="000000"/>
                <w:sz w:val="24"/>
                <w:szCs w:val="24"/>
              </w:rPr>
              <w:t>saņemšanai</w:t>
            </w:r>
            <w:r w:rsidRPr="00D20F7E">
              <w:rPr>
                <w:rFonts w:ascii="Times New Roman" w:eastAsia="Times New Roman" w:hAnsi="Times New Roman" w:cs="Times New Roman"/>
                <w:color w:val="000000"/>
                <w:sz w:val="24"/>
                <w:szCs w:val="24"/>
              </w:rPr>
              <w:t>.</w:t>
            </w:r>
            <w:r w:rsidRPr="00BF59E2">
              <w:rPr>
                <w:rFonts w:ascii="Times New Roman" w:eastAsia="Times New Roman" w:hAnsi="Times New Roman" w:cs="Times New Roman"/>
                <w:color w:val="000000"/>
                <w:sz w:val="24"/>
                <w:szCs w:val="24"/>
              </w:rPr>
              <w:t xml:space="preserve"> Neskatoties uz to, kā </w:t>
            </w:r>
            <w:r>
              <w:rPr>
                <w:rFonts w:ascii="Times New Roman" w:eastAsia="Times New Roman" w:hAnsi="Times New Roman" w:cs="Times New Roman"/>
                <w:color w:val="000000"/>
                <w:sz w:val="24"/>
                <w:szCs w:val="24"/>
              </w:rPr>
              <w:t>Latvijas</w:t>
            </w:r>
            <w:r w:rsidRPr="005B6492">
              <w:rPr>
                <w:rFonts w:ascii="Times New Roman" w:eastAsia="Times New Roman" w:hAnsi="Times New Roman" w:cs="Times New Roman"/>
                <w:color w:val="000000"/>
                <w:sz w:val="24"/>
                <w:szCs w:val="24"/>
              </w:rPr>
              <w:t xml:space="preserve"> enerģētikas sektora projekti, kas varētu tikt izvirzīti fin</w:t>
            </w:r>
            <w:r>
              <w:rPr>
                <w:rFonts w:ascii="Times New Roman" w:eastAsia="Times New Roman" w:hAnsi="Times New Roman" w:cs="Times New Roman"/>
                <w:color w:val="000000"/>
                <w:sz w:val="24"/>
                <w:szCs w:val="24"/>
              </w:rPr>
              <w:t>anšu atbalsta</w:t>
            </w:r>
            <w:r w:rsidRPr="005B6492">
              <w:rPr>
                <w:rFonts w:ascii="Times New Roman" w:eastAsia="Times New Roman" w:hAnsi="Times New Roman" w:cs="Times New Roman"/>
                <w:color w:val="000000"/>
                <w:sz w:val="24"/>
                <w:szCs w:val="24"/>
              </w:rPr>
              <w:t xml:space="preserve"> saņemšanai EISI turpmākajos uzsaukumos, norādāmi:</w:t>
            </w:r>
          </w:p>
          <w:p w14:paraId="204B704D" w14:textId="77777777" w:rsidR="00D20F7E" w:rsidRPr="00BF59E2" w:rsidRDefault="00D20F7E" w:rsidP="00D20F7E">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D20F7E">
              <w:rPr>
                <w:rFonts w:ascii="Times New Roman" w:hAnsi="Times New Roman" w:cs="Times New Roman"/>
                <w:sz w:val="24"/>
                <w:szCs w:val="24"/>
              </w:rPr>
              <w:t>Elektroapgāde</w:t>
            </w:r>
            <w:r w:rsidRPr="00BF59E2">
              <w:rPr>
                <w:rFonts w:ascii="Times New Roman" w:eastAsia="Times New Roman" w:hAnsi="Times New Roman" w:cs="Times New Roman"/>
                <w:color w:val="000000"/>
                <w:sz w:val="24"/>
                <w:szCs w:val="24"/>
              </w:rPr>
              <w:t xml:space="preserve"> jomā:</w:t>
            </w:r>
          </w:p>
          <w:p w14:paraId="09200CEC" w14:textId="77777777" w:rsidR="00D20F7E" w:rsidRPr="00C144B2" w:rsidRDefault="00D20F7E" w:rsidP="00C144B2">
            <w:pPr>
              <w:pStyle w:val="ListParagraph"/>
              <w:numPr>
                <w:ilvl w:val="0"/>
                <w:numId w:val="30"/>
              </w:numPr>
              <w:spacing w:after="0" w:line="240" w:lineRule="auto"/>
              <w:ind w:left="979" w:hanging="284"/>
              <w:jc w:val="both"/>
              <w:rPr>
                <w:rFonts w:ascii="Times New Roman" w:eastAsia="Times New Roman" w:hAnsi="Times New Roman" w:cs="Times New Roman"/>
                <w:color w:val="000000"/>
                <w:sz w:val="24"/>
                <w:szCs w:val="24"/>
              </w:rPr>
            </w:pPr>
            <w:r w:rsidRPr="00C144B2">
              <w:rPr>
                <w:rFonts w:ascii="Times New Roman" w:eastAsia="Times New Roman" w:hAnsi="Times New Roman" w:cs="Times New Roman"/>
                <w:color w:val="000000"/>
                <w:sz w:val="24"/>
                <w:szCs w:val="24"/>
              </w:rPr>
              <w:t xml:space="preserve">AS "Augstsprieguma tīkls"/AS "Latvijas elektriskie tīkli": </w:t>
            </w:r>
            <w:r w:rsidRPr="00C144B2">
              <w:rPr>
                <w:rFonts w:ascii="Times New Roman" w:hAnsi="Times New Roman" w:cs="Times New Roman"/>
                <w:sz w:val="24"/>
                <w:szCs w:val="24"/>
              </w:rPr>
              <w:t xml:space="preserve">iekšējā elektrolīnija no Rīgas TEC2 līdz </w:t>
            </w:r>
            <w:proofErr w:type="spellStart"/>
            <w:r w:rsidRPr="00C144B2">
              <w:rPr>
                <w:rFonts w:ascii="Times New Roman" w:hAnsi="Times New Roman" w:cs="Times New Roman"/>
                <w:sz w:val="24"/>
                <w:szCs w:val="24"/>
              </w:rPr>
              <w:t>Salaspilis</w:t>
            </w:r>
            <w:proofErr w:type="spellEnd"/>
            <w:r w:rsidRPr="00C144B2">
              <w:rPr>
                <w:rFonts w:ascii="Times New Roman" w:hAnsi="Times New Roman" w:cs="Times New Roman"/>
                <w:sz w:val="24"/>
                <w:szCs w:val="24"/>
              </w:rPr>
              <w:t xml:space="preserve"> apakšstacijai;</w:t>
            </w:r>
          </w:p>
          <w:p w14:paraId="2D9C7022" w14:textId="77777777" w:rsidR="00D20F7E" w:rsidRPr="00D20F7E" w:rsidRDefault="00D20F7E" w:rsidP="00C144B2">
            <w:pPr>
              <w:pStyle w:val="ListParagraph"/>
              <w:numPr>
                <w:ilvl w:val="0"/>
                <w:numId w:val="30"/>
              </w:numPr>
              <w:spacing w:after="0" w:line="240" w:lineRule="auto"/>
              <w:ind w:left="979" w:hanging="284"/>
              <w:jc w:val="both"/>
              <w:rPr>
                <w:rFonts w:ascii="Times New Roman" w:eastAsia="Times New Roman" w:hAnsi="Times New Roman" w:cs="Times New Roman"/>
                <w:color w:val="000000"/>
                <w:sz w:val="24"/>
                <w:szCs w:val="24"/>
              </w:rPr>
            </w:pPr>
            <w:r w:rsidRPr="00BF59E2">
              <w:rPr>
                <w:rFonts w:ascii="Times New Roman" w:eastAsia="Times New Roman" w:hAnsi="Times New Roman" w:cs="Times New Roman"/>
                <w:color w:val="000000"/>
                <w:sz w:val="24"/>
                <w:szCs w:val="24"/>
              </w:rPr>
              <w:t xml:space="preserve">AS "Augstsprieguma tīkls"/AS "Latvijas elektriskie tīkli": </w:t>
            </w:r>
            <w:r w:rsidRPr="00BF59E2">
              <w:rPr>
                <w:rFonts w:ascii="Times New Roman" w:hAnsi="Times New Roman" w:cs="Times New Roman"/>
                <w:iCs/>
                <w:sz w:val="24"/>
                <w:szCs w:val="24"/>
              </w:rPr>
              <w:t>e</w:t>
            </w:r>
            <w:r w:rsidRPr="00D20F7E">
              <w:rPr>
                <w:rFonts w:ascii="Times New Roman" w:hAnsi="Times New Roman" w:cs="Times New Roman"/>
                <w:iCs/>
                <w:sz w:val="24"/>
                <w:szCs w:val="24"/>
              </w:rPr>
              <w:t xml:space="preserve">lektrolīnijas </w:t>
            </w:r>
            <w:proofErr w:type="spellStart"/>
            <w:r w:rsidRPr="00D20F7E">
              <w:rPr>
                <w:rFonts w:ascii="Times New Roman" w:hAnsi="Times New Roman" w:cs="Times New Roman"/>
                <w:iCs/>
                <w:sz w:val="24"/>
                <w:szCs w:val="24"/>
              </w:rPr>
              <w:t>starpsavienojums</w:t>
            </w:r>
            <w:proofErr w:type="spellEnd"/>
            <w:r w:rsidRPr="00D20F7E">
              <w:rPr>
                <w:rFonts w:ascii="Times New Roman" w:hAnsi="Times New Roman" w:cs="Times New Roman"/>
                <w:iCs/>
                <w:sz w:val="24"/>
                <w:szCs w:val="24"/>
              </w:rPr>
              <w:t xml:space="preserve"> Tartu (EE) - Valmiera (LV)</w:t>
            </w:r>
            <w:r w:rsidRPr="00BF59E2">
              <w:rPr>
                <w:rFonts w:ascii="Times New Roman" w:hAnsi="Times New Roman" w:cs="Times New Roman"/>
                <w:iCs/>
                <w:sz w:val="24"/>
                <w:szCs w:val="24"/>
              </w:rPr>
              <w:t>;</w:t>
            </w:r>
          </w:p>
          <w:p w14:paraId="65869D3E" w14:textId="77777777" w:rsidR="00D20F7E" w:rsidRPr="00D20F7E" w:rsidRDefault="00D20F7E" w:rsidP="00C144B2">
            <w:pPr>
              <w:pStyle w:val="ListParagraph"/>
              <w:numPr>
                <w:ilvl w:val="0"/>
                <w:numId w:val="30"/>
              </w:numPr>
              <w:spacing w:after="0" w:line="240" w:lineRule="auto"/>
              <w:ind w:left="979" w:hanging="284"/>
              <w:jc w:val="both"/>
              <w:rPr>
                <w:rFonts w:ascii="Times New Roman" w:eastAsia="Times New Roman" w:hAnsi="Times New Roman" w:cs="Times New Roman"/>
                <w:color w:val="000000"/>
                <w:sz w:val="24"/>
                <w:szCs w:val="24"/>
              </w:rPr>
            </w:pPr>
            <w:r w:rsidRPr="00BF59E2">
              <w:rPr>
                <w:rFonts w:ascii="Times New Roman" w:eastAsia="Times New Roman" w:hAnsi="Times New Roman" w:cs="Times New Roman"/>
                <w:color w:val="000000"/>
                <w:sz w:val="24"/>
                <w:szCs w:val="24"/>
              </w:rPr>
              <w:t xml:space="preserve">AS "Augstsprieguma tīkls"/AS "Latvijas elektriskie tīkli": </w:t>
            </w:r>
            <w:r w:rsidRPr="00BF59E2">
              <w:rPr>
                <w:rFonts w:ascii="Times New Roman" w:hAnsi="Times New Roman" w:cs="Times New Roman"/>
                <w:iCs/>
                <w:sz w:val="24"/>
                <w:szCs w:val="24"/>
              </w:rPr>
              <w:t xml:space="preserve"> elektrolīnijas </w:t>
            </w:r>
            <w:proofErr w:type="spellStart"/>
            <w:r w:rsidRPr="00BF59E2">
              <w:rPr>
                <w:rFonts w:ascii="Times New Roman" w:hAnsi="Times New Roman" w:cs="Times New Roman"/>
                <w:iCs/>
                <w:sz w:val="24"/>
                <w:szCs w:val="24"/>
              </w:rPr>
              <w:t>starpsavienojums</w:t>
            </w:r>
            <w:proofErr w:type="spellEnd"/>
            <w:r w:rsidRPr="00BF59E2">
              <w:rPr>
                <w:rFonts w:ascii="Times New Roman" w:hAnsi="Times New Roman" w:cs="Times New Roman"/>
                <w:iCs/>
                <w:sz w:val="24"/>
                <w:szCs w:val="24"/>
              </w:rPr>
              <w:t xml:space="preserve"> </w:t>
            </w:r>
            <w:r w:rsidRPr="00D20F7E">
              <w:rPr>
                <w:rFonts w:ascii="Times New Roman" w:hAnsi="Times New Roman" w:cs="Times New Roman"/>
                <w:iCs/>
                <w:sz w:val="24"/>
                <w:szCs w:val="24"/>
              </w:rPr>
              <w:t xml:space="preserve"> </w:t>
            </w:r>
            <w:proofErr w:type="spellStart"/>
            <w:r w:rsidRPr="00D20F7E">
              <w:rPr>
                <w:rFonts w:ascii="Times New Roman" w:hAnsi="Times New Roman" w:cs="Times New Roman"/>
                <w:iCs/>
                <w:sz w:val="24"/>
                <w:szCs w:val="24"/>
              </w:rPr>
              <w:t>Tsirgulina</w:t>
            </w:r>
            <w:proofErr w:type="spellEnd"/>
            <w:r w:rsidRPr="00D20F7E">
              <w:rPr>
                <w:rFonts w:ascii="Times New Roman" w:hAnsi="Times New Roman" w:cs="Times New Roman"/>
                <w:iCs/>
                <w:sz w:val="24"/>
                <w:szCs w:val="24"/>
              </w:rPr>
              <w:t xml:space="preserve"> (EE) - Valmiera (LV);</w:t>
            </w:r>
          </w:p>
          <w:p w14:paraId="784B4C01" w14:textId="77777777" w:rsidR="00D20F7E" w:rsidRPr="00BF59E2" w:rsidRDefault="00D20F7E" w:rsidP="00C144B2">
            <w:pPr>
              <w:pStyle w:val="ListParagraph"/>
              <w:numPr>
                <w:ilvl w:val="0"/>
                <w:numId w:val="30"/>
              </w:numPr>
              <w:spacing w:after="0" w:line="240" w:lineRule="auto"/>
              <w:ind w:left="979" w:hanging="284"/>
              <w:jc w:val="both"/>
              <w:rPr>
                <w:rFonts w:ascii="Times New Roman" w:eastAsia="Times New Roman" w:hAnsi="Times New Roman" w:cs="Times New Roman"/>
                <w:color w:val="000000"/>
                <w:sz w:val="24"/>
                <w:szCs w:val="24"/>
              </w:rPr>
            </w:pPr>
            <w:r w:rsidRPr="00D20F7E">
              <w:rPr>
                <w:rFonts w:ascii="Times New Roman" w:hAnsi="Times New Roman" w:cs="Times New Roman"/>
                <w:iCs/>
                <w:sz w:val="24"/>
                <w:szCs w:val="24"/>
              </w:rPr>
              <w:t xml:space="preserve">Vispārīgs projekts - Dažādi aspekti Baltijas valstu </w:t>
            </w:r>
            <w:r w:rsidRPr="00D20F7E">
              <w:rPr>
                <w:rFonts w:ascii="Times New Roman" w:hAnsi="Times New Roman" w:cs="Times New Roman"/>
                <w:iCs/>
                <w:sz w:val="24"/>
                <w:szCs w:val="24"/>
              </w:rPr>
              <w:lastRenderedPageBreak/>
              <w:t>elektrotīkla iekļaušanai kontinentālās Eiropas tīklā, tostarp tās pašas sinhrona darbība.</w:t>
            </w:r>
          </w:p>
          <w:p w14:paraId="7BAFC58F" w14:textId="77777777" w:rsidR="00D20F7E" w:rsidRPr="00BF59E2" w:rsidRDefault="00D20F7E" w:rsidP="00D20F7E">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BF59E2">
              <w:rPr>
                <w:rFonts w:ascii="Times New Roman" w:eastAsia="Times New Roman" w:hAnsi="Times New Roman" w:cs="Times New Roman"/>
                <w:color w:val="000000"/>
                <w:sz w:val="24"/>
                <w:szCs w:val="24"/>
              </w:rPr>
              <w:t>Gāzes apgādes jomā:</w:t>
            </w:r>
          </w:p>
          <w:p w14:paraId="213B0140" w14:textId="77777777" w:rsidR="00D20F7E" w:rsidRPr="00D20F7E" w:rsidRDefault="00D20F7E" w:rsidP="00C144B2">
            <w:pPr>
              <w:pStyle w:val="ListParagraph"/>
              <w:numPr>
                <w:ilvl w:val="0"/>
                <w:numId w:val="31"/>
              </w:numPr>
              <w:spacing w:after="0" w:line="240" w:lineRule="auto"/>
              <w:ind w:left="979" w:hanging="284"/>
              <w:jc w:val="both"/>
              <w:rPr>
                <w:rFonts w:ascii="Times New Roman" w:hAnsi="Times New Roman" w:cs="Times New Roman"/>
                <w:sz w:val="24"/>
                <w:szCs w:val="24"/>
              </w:rPr>
            </w:pPr>
            <w:r w:rsidRPr="00BF59E2">
              <w:rPr>
                <w:rFonts w:ascii="Times New Roman" w:hAnsi="Times New Roman" w:cs="Times New Roman"/>
                <w:sz w:val="24"/>
                <w:szCs w:val="24"/>
              </w:rPr>
              <w:t xml:space="preserve">AS "Latvijas Gāze": </w:t>
            </w:r>
            <w:r w:rsidRPr="00D20F7E">
              <w:rPr>
                <w:rFonts w:ascii="Times New Roman" w:hAnsi="Times New Roman" w:cs="Times New Roman"/>
                <w:sz w:val="24"/>
                <w:szCs w:val="24"/>
              </w:rPr>
              <w:t>Inčukalna PGK modernizācija un paplašināšana;</w:t>
            </w:r>
          </w:p>
          <w:p w14:paraId="6FABC94B" w14:textId="77777777" w:rsidR="00D20F7E" w:rsidRPr="00D20F7E" w:rsidRDefault="00D20F7E" w:rsidP="00C144B2">
            <w:pPr>
              <w:pStyle w:val="ListParagraph"/>
              <w:numPr>
                <w:ilvl w:val="0"/>
                <w:numId w:val="31"/>
              </w:numPr>
              <w:spacing w:after="0" w:line="240" w:lineRule="auto"/>
              <w:ind w:left="979" w:hanging="284"/>
              <w:jc w:val="both"/>
              <w:rPr>
                <w:rFonts w:ascii="Times New Roman" w:eastAsia="Times New Roman" w:hAnsi="Times New Roman" w:cs="Times New Roman"/>
                <w:color w:val="000000"/>
                <w:sz w:val="24"/>
                <w:szCs w:val="24"/>
              </w:rPr>
            </w:pPr>
            <w:r w:rsidRPr="00BF59E2">
              <w:rPr>
                <w:rFonts w:ascii="Times New Roman" w:hAnsi="Times New Roman" w:cs="Times New Roman"/>
                <w:sz w:val="24"/>
                <w:szCs w:val="24"/>
              </w:rPr>
              <w:t xml:space="preserve">AS "Latvijas Gāze": </w:t>
            </w:r>
            <w:r w:rsidRPr="00D20F7E">
              <w:rPr>
                <w:rFonts w:ascii="Times New Roman" w:hAnsi="Times New Roman" w:cs="Times New Roman"/>
                <w:sz w:val="24"/>
                <w:szCs w:val="24"/>
              </w:rPr>
              <w:t xml:space="preserve">Latvijas-Lietuvas </w:t>
            </w:r>
            <w:proofErr w:type="spellStart"/>
            <w:r w:rsidRPr="00D20F7E">
              <w:rPr>
                <w:rFonts w:ascii="Times New Roman" w:hAnsi="Times New Roman" w:cs="Times New Roman"/>
                <w:sz w:val="24"/>
                <w:szCs w:val="24"/>
              </w:rPr>
              <w:t>starpsavienojuma</w:t>
            </w:r>
            <w:proofErr w:type="spellEnd"/>
            <w:r w:rsidRPr="00D20F7E">
              <w:rPr>
                <w:rFonts w:ascii="Times New Roman" w:hAnsi="Times New Roman" w:cs="Times New Roman"/>
                <w:sz w:val="24"/>
                <w:szCs w:val="24"/>
              </w:rPr>
              <w:t xml:space="preserve"> paplašināšana (Latvijas daļa);</w:t>
            </w:r>
          </w:p>
          <w:p w14:paraId="636C2AC6" w14:textId="77777777" w:rsidR="00DB72A5" w:rsidRDefault="00DB72A5" w:rsidP="00D20F7E">
            <w:pPr>
              <w:spacing w:after="0" w:line="240" w:lineRule="auto"/>
              <w:ind w:left="142" w:right="129"/>
              <w:jc w:val="both"/>
              <w:rPr>
                <w:rFonts w:ascii="Times New Roman" w:eastAsia="Times New Roman" w:hAnsi="Times New Roman" w:cs="Times New Roman"/>
                <w:color w:val="000000"/>
                <w:sz w:val="24"/>
                <w:szCs w:val="24"/>
              </w:rPr>
            </w:pPr>
          </w:p>
          <w:p w14:paraId="0D14E043" w14:textId="1684D41A" w:rsidR="001017C7" w:rsidRDefault="00D20F7E" w:rsidP="00D20F7E">
            <w:pPr>
              <w:spacing w:after="0" w:line="240" w:lineRule="auto"/>
              <w:ind w:left="142" w:right="1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Attiecībā uz enerģētikas sektora kopīgo interešu </w:t>
            </w:r>
            <w:r w:rsidRPr="00BF59E2">
              <w:rPr>
                <w:rFonts w:ascii="Times New Roman" w:eastAsia="Times New Roman" w:hAnsi="Times New Roman" w:cs="Times New Roman"/>
                <w:color w:val="000000"/>
                <w:sz w:val="24"/>
                <w:szCs w:val="24"/>
              </w:rPr>
              <w:t>projekt</w:t>
            </w:r>
            <w:r>
              <w:rPr>
                <w:rFonts w:ascii="Times New Roman" w:eastAsia="Times New Roman" w:hAnsi="Times New Roman" w:cs="Times New Roman"/>
                <w:color w:val="000000"/>
                <w:sz w:val="24"/>
                <w:szCs w:val="24"/>
              </w:rPr>
              <w:t>iem, Likumprojekta 6.pantā ietverti nosacījumi saistībā ar</w:t>
            </w:r>
            <w:r w:rsidRPr="00854EF0">
              <w:rPr>
                <w:rFonts w:ascii="Times New Roman" w:eastAsia="Times New Roman" w:hAnsi="Times New Roman" w:cs="Times New Roman"/>
                <w:color w:val="000000"/>
                <w:sz w:val="24"/>
                <w:szCs w:val="24"/>
              </w:rPr>
              <w:t xml:space="preserve"> </w:t>
            </w:r>
            <w:r w:rsidRPr="00854EF0">
              <w:rPr>
                <w:rFonts w:ascii="Times New Roman" w:eastAsia="Times New Roman" w:hAnsi="Times New Roman" w:cs="Times New Roman"/>
                <w:i/>
                <w:sz w:val="24"/>
                <w:szCs w:val="24"/>
              </w:rPr>
              <w:t>Eiropas Parlamenta un Padomes Regul</w:t>
            </w:r>
            <w:r w:rsidRPr="00181565">
              <w:rPr>
                <w:rFonts w:ascii="Times New Roman" w:eastAsia="Times New Roman" w:hAnsi="Times New Roman" w:cs="Times New Roman"/>
                <w:i/>
                <w:sz w:val="24"/>
                <w:szCs w:val="24"/>
              </w:rPr>
              <w:t>ā</w:t>
            </w:r>
            <w:r w:rsidRPr="00854EF0">
              <w:rPr>
                <w:rFonts w:ascii="Times New Roman" w:eastAsia="Times New Roman" w:hAnsi="Times New Roman" w:cs="Times New Roman"/>
                <w:i/>
                <w:sz w:val="24"/>
                <w:szCs w:val="24"/>
              </w:rPr>
              <w:t xml:space="preserve"> (ES) Nr.347/2013, ar ko nosaka Eiropas </w:t>
            </w:r>
            <w:proofErr w:type="spellStart"/>
            <w:r w:rsidRPr="00854EF0">
              <w:rPr>
                <w:rFonts w:ascii="Times New Roman" w:eastAsia="Times New Roman" w:hAnsi="Times New Roman" w:cs="Times New Roman"/>
                <w:i/>
                <w:sz w:val="24"/>
                <w:szCs w:val="24"/>
              </w:rPr>
              <w:t>energoinfrastruktūras</w:t>
            </w:r>
            <w:proofErr w:type="spellEnd"/>
            <w:r w:rsidRPr="00854EF0">
              <w:rPr>
                <w:rFonts w:ascii="Times New Roman" w:eastAsia="Times New Roman" w:hAnsi="Times New Roman" w:cs="Times New Roman"/>
                <w:i/>
                <w:sz w:val="24"/>
                <w:szCs w:val="24"/>
              </w:rPr>
              <w:t xml:space="preserve"> pamatnostādnes un atceļ Lēmumu Nr.1364/2006/EK, groza Regulu (EK) Nr.713/2009, Regulu (EK) Nr.714/2009 un Regulu (EK) Nr.715/2009</w:t>
            </w:r>
            <w:r w:rsidRPr="00181565">
              <w:rPr>
                <w:rFonts w:ascii="Times New Roman" w:eastAsia="Times New Roman" w:hAnsi="Times New Roman" w:cs="Times New Roman"/>
                <w:i/>
                <w:sz w:val="24"/>
                <w:szCs w:val="24"/>
              </w:rPr>
              <w:t xml:space="preserve"> </w:t>
            </w:r>
            <w:r w:rsidRPr="00D20F7E">
              <w:rPr>
                <w:rFonts w:ascii="Times New Roman" w:eastAsia="Times New Roman" w:hAnsi="Times New Roman" w:cs="Times New Roman"/>
                <w:sz w:val="24"/>
                <w:szCs w:val="24"/>
              </w:rPr>
              <w:t>(turpmāk -  Regula Nr.347/2013)</w:t>
            </w:r>
            <w:r>
              <w:rPr>
                <w:rFonts w:ascii="Times New Roman" w:eastAsia="Times New Roman" w:hAnsi="Times New Roman" w:cs="Times New Roman"/>
                <w:color w:val="000000"/>
                <w:sz w:val="24"/>
                <w:szCs w:val="24"/>
              </w:rPr>
              <w:t xml:space="preserve"> noteikto atļauju piešķiršanas procesu. Šajā sakarā ar Likumprojektu nosaka to, ka k</w:t>
            </w:r>
            <w:r w:rsidRPr="00D20F7E">
              <w:rPr>
                <w:rFonts w:ascii="Times New Roman" w:eastAsia="Times New Roman" w:hAnsi="Times New Roman" w:cs="Times New Roman"/>
                <w:color w:val="000000"/>
                <w:sz w:val="24"/>
                <w:szCs w:val="24"/>
              </w:rPr>
              <w:t xml:space="preserve">ompetentās iestādes funkcijas </w:t>
            </w:r>
            <w:r>
              <w:rPr>
                <w:rFonts w:ascii="Times New Roman" w:eastAsia="Times New Roman" w:hAnsi="Times New Roman" w:cs="Times New Roman"/>
                <w:color w:val="000000"/>
                <w:sz w:val="24"/>
                <w:szCs w:val="24"/>
              </w:rPr>
              <w:t>atļauju piešķiršanas procesā</w:t>
            </w:r>
            <w:r w:rsidRPr="00D20F7E">
              <w:rPr>
                <w:rFonts w:ascii="Times New Roman" w:eastAsia="Times New Roman" w:hAnsi="Times New Roman" w:cs="Times New Roman"/>
                <w:color w:val="000000"/>
                <w:sz w:val="24"/>
                <w:szCs w:val="24"/>
              </w:rPr>
              <w:t xml:space="preserve"> veic Ekonomikas ministrija.</w:t>
            </w:r>
          </w:p>
          <w:p w14:paraId="2C56224E" w14:textId="00C9A757" w:rsidR="00D20F7E" w:rsidRDefault="00D20F7E" w:rsidP="00D20F7E">
            <w:pPr>
              <w:spacing w:after="0" w:line="240" w:lineRule="auto"/>
              <w:ind w:left="142" w:right="1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 atbildīgā</w:t>
            </w:r>
            <w:r w:rsidRPr="00EB377F">
              <w:rPr>
                <w:szCs w:val="28"/>
              </w:rPr>
              <w:t xml:space="preserve"> </w:t>
            </w:r>
            <w:r w:rsidRPr="00D20F7E">
              <w:rPr>
                <w:rFonts w:ascii="Times New Roman" w:hAnsi="Times New Roman" w:cs="Times New Roman"/>
                <w:sz w:val="24"/>
                <w:szCs w:val="24"/>
              </w:rPr>
              <w:t>kompetentā iestāde</w:t>
            </w:r>
            <w:r>
              <w:rPr>
                <w:rFonts w:ascii="Times New Roman" w:eastAsia="Times New Roman" w:hAnsi="Times New Roman" w:cs="Times New Roman"/>
                <w:color w:val="000000"/>
                <w:sz w:val="24"/>
                <w:szCs w:val="24"/>
              </w:rPr>
              <w:t xml:space="preserve"> Ekonomikas ministrija noteikta</w:t>
            </w:r>
            <w:r w:rsidR="00F008C2">
              <w:rPr>
                <w:rFonts w:ascii="Times New Roman" w:eastAsia="Times New Roman" w:hAnsi="Times New Roman" w:cs="Times New Roman"/>
                <w:color w:val="000000"/>
                <w:sz w:val="24"/>
                <w:szCs w:val="24"/>
              </w:rPr>
              <w:t>,</w:t>
            </w:r>
            <w:r w:rsidRPr="00854E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balstoties uz</w:t>
            </w:r>
            <w:r w:rsidRPr="00854EF0">
              <w:rPr>
                <w:rFonts w:ascii="Times New Roman" w:eastAsia="Times New Roman" w:hAnsi="Times New Roman" w:cs="Times New Roman"/>
                <w:color w:val="000000"/>
                <w:sz w:val="24"/>
                <w:szCs w:val="24"/>
              </w:rPr>
              <w:t xml:space="preserve"> </w:t>
            </w:r>
            <w:r w:rsidRPr="00D20F7E">
              <w:rPr>
                <w:rFonts w:ascii="Times New Roman" w:eastAsia="Times New Roman" w:hAnsi="Times New Roman" w:cs="Times New Roman"/>
                <w:color w:val="000000"/>
                <w:sz w:val="24"/>
                <w:szCs w:val="24"/>
              </w:rPr>
              <w:t>Ministru kabineta 2014.gada 25.marta sēdes protokola Nr.18 34.§ (</w:t>
            </w:r>
            <w:hyperlink r:id="rId10" w:history="1">
              <w:r w:rsidRPr="00D20F7E">
                <w:rPr>
                  <w:rFonts w:ascii="Times New Roman" w:eastAsia="Times New Roman" w:hAnsi="Times New Roman" w:cs="Times New Roman"/>
                  <w:color w:val="000000"/>
                  <w:sz w:val="24"/>
                  <w:szCs w:val="24"/>
                </w:rPr>
                <w:t>http://likumi.lv/doc.php?id=265292</w:t>
              </w:r>
            </w:hyperlink>
            <w:r w:rsidRPr="00D20F7E">
              <w:rPr>
                <w:rFonts w:ascii="Times New Roman" w:eastAsia="Times New Roman" w:hAnsi="Times New Roman" w:cs="Times New Roman"/>
                <w:color w:val="000000"/>
                <w:sz w:val="24"/>
                <w:szCs w:val="24"/>
              </w:rPr>
              <w:t>) 2.punktā noteikto.</w:t>
            </w:r>
          </w:p>
          <w:p w14:paraId="7F6EDF14" w14:textId="77777777" w:rsidR="00D20F7E" w:rsidRDefault="00D20F7E" w:rsidP="00D20F7E">
            <w:pPr>
              <w:spacing w:after="0" w:line="240" w:lineRule="auto"/>
              <w:ind w:left="142" w:right="129"/>
              <w:jc w:val="both"/>
              <w:rPr>
                <w:rFonts w:ascii="Times New Roman" w:eastAsia="Times New Roman" w:hAnsi="Times New Roman" w:cs="Times New Roman"/>
                <w:color w:val="000000"/>
                <w:sz w:val="24"/>
                <w:szCs w:val="24"/>
              </w:rPr>
            </w:pPr>
          </w:p>
          <w:p w14:paraId="5B70ECD0" w14:textId="319D1BE0" w:rsidR="00D20F7E" w:rsidRPr="00891F3B" w:rsidRDefault="00D20F7E" w:rsidP="00D20F7E">
            <w:pPr>
              <w:spacing w:after="0" w:line="240" w:lineRule="auto"/>
              <w:ind w:left="142" w:right="129"/>
              <w:jc w:val="both"/>
              <w:rPr>
                <w:rFonts w:ascii="Times New Roman" w:hAnsi="Times New Roman" w:cs="Times New Roman"/>
                <w:sz w:val="24"/>
                <w:szCs w:val="24"/>
              </w:rPr>
            </w:pPr>
            <w:r w:rsidRPr="00891F3B">
              <w:rPr>
                <w:rFonts w:ascii="Times New Roman" w:eastAsia="Times New Roman" w:hAnsi="Times New Roman" w:cs="Times New Roman"/>
                <w:sz w:val="24"/>
                <w:szCs w:val="24"/>
              </w:rPr>
              <w:t xml:space="preserve">Bez tam Likumprojekta 6.pants nosaka, ka Latvijas </w:t>
            </w:r>
            <w:proofErr w:type="spellStart"/>
            <w:r w:rsidRPr="00891F3B">
              <w:rPr>
                <w:rFonts w:ascii="Times New Roman" w:eastAsia="Times New Roman" w:hAnsi="Times New Roman" w:cs="Times New Roman"/>
                <w:sz w:val="24"/>
                <w:szCs w:val="24"/>
              </w:rPr>
              <w:t>energoinfrastruktūras</w:t>
            </w:r>
            <w:proofErr w:type="spellEnd"/>
            <w:r w:rsidRPr="00891F3B">
              <w:rPr>
                <w:rFonts w:ascii="Times New Roman" w:eastAsia="Times New Roman" w:hAnsi="Times New Roman" w:cs="Times New Roman"/>
                <w:sz w:val="24"/>
                <w:szCs w:val="24"/>
              </w:rPr>
              <w:t xml:space="preserve"> projektu atļauju piešķiršanas process norit atbilstoši Regulas Nr.347/2013 10.panta 1.punkta (a) un (b) apakšpunktos noteiktajām procedūrām, tā paša panta 1. un 2. punktā minētajā termiņā atbilstoši izvēlētajai sadarbības shēmai</w:t>
            </w:r>
            <w:r w:rsidR="007E29A9">
              <w:rPr>
                <w:rFonts w:ascii="Times New Roman" w:eastAsia="Times New Roman" w:hAnsi="Times New Roman" w:cs="Times New Roman"/>
                <w:sz w:val="24"/>
                <w:szCs w:val="24"/>
              </w:rPr>
              <w:t xml:space="preserve">, </w:t>
            </w:r>
            <w:r w:rsidRPr="00891F3B">
              <w:rPr>
                <w:rFonts w:ascii="Times New Roman" w:eastAsia="Times New Roman" w:hAnsi="Times New Roman" w:cs="Times New Roman"/>
                <w:sz w:val="24"/>
                <w:szCs w:val="24"/>
              </w:rPr>
              <w:t>kas minēta Regulas Nr.347/2013 8.panta 3.punkta (c) apakšpunktā. Sadarbības shēma paredz, ka visaptverošā lēmuma pieņemšanu koordi</w:t>
            </w:r>
            <w:r w:rsidR="00F008C2">
              <w:rPr>
                <w:rFonts w:ascii="Times New Roman" w:eastAsia="Times New Roman" w:hAnsi="Times New Roman" w:cs="Times New Roman"/>
                <w:sz w:val="24"/>
                <w:szCs w:val="24"/>
              </w:rPr>
              <w:t>nē kompetentā iestāde. Tādejādi</w:t>
            </w:r>
            <w:r w:rsidRPr="00891F3B">
              <w:rPr>
                <w:rFonts w:ascii="Times New Roman" w:eastAsia="Times New Roman" w:hAnsi="Times New Roman" w:cs="Times New Roman"/>
                <w:sz w:val="24"/>
                <w:szCs w:val="24"/>
              </w:rPr>
              <w:t xml:space="preserve"> Ekonomikas ministrija ir atbildīga par enerģētikas kopīgu interešu projektu atļauju piešķiršanas procesa veicināšanu un koordinēšanu</w:t>
            </w:r>
            <w:r w:rsidRPr="00891F3B">
              <w:rPr>
                <w:rFonts w:ascii="Times New Roman" w:hAnsi="Times New Roman" w:cs="Times New Roman"/>
                <w:sz w:val="24"/>
                <w:szCs w:val="24"/>
              </w:rPr>
              <w:t xml:space="preserve">. </w:t>
            </w:r>
          </w:p>
          <w:p w14:paraId="1639CCCB" w14:textId="77777777" w:rsidR="00D20F7E" w:rsidRPr="00891F3B" w:rsidRDefault="00D20F7E" w:rsidP="00D20F7E">
            <w:pPr>
              <w:spacing w:after="0" w:line="240" w:lineRule="auto"/>
              <w:ind w:left="142" w:right="129"/>
              <w:jc w:val="both"/>
              <w:rPr>
                <w:rFonts w:ascii="Times New Roman" w:hAnsi="Times New Roman" w:cs="Times New Roman"/>
                <w:sz w:val="24"/>
                <w:szCs w:val="24"/>
              </w:rPr>
            </w:pPr>
          </w:p>
          <w:p w14:paraId="42724A6F" w14:textId="77777777" w:rsidR="00D20F7E" w:rsidRPr="00891F3B" w:rsidRDefault="00D20F7E" w:rsidP="00D20F7E">
            <w:pPr>
              <w:spacing w:after="0" w:line="240" w:lineRule="auto"/>
              <w:ind w:left="142" w:right="129"/>
              <w:jc w:val="both"/>
              <w:rPr>
                <w:rFonts w:ascii="Times New Roman" w:eastAsia="Times New Roman" w:hAnsi="Times New Roman" w:cs="Times New Roman"/>
                <w:sz w:val="24"/>
                <w:szCs w:val="24"/>
              </w:rPr>
            </w:pPr>
            <w:r w:rsidRPr="00891F3B">
              <w:rPr>
                <w:rFonts w:ascii="Times New Roman" w:eastAsia="Times New Roman" w:hAnsi="Times New Roman" w:cs="Times New Roman"/>
                <w:sz w:val="24"/>
                <w:szCs w:val="24"/>
              </w:rPr>
              <w:t xml:space="preserve">Regulā Nr.347/2013 minētā </w:t>
            </w:r>
            <w:r w:rsidRPr="00891F3B">
              <w:rPr>
                <w:rFonts w:ascii="Times New Roman" w:hAnsi="Times New Roman" w:cs="Times New Roman"/>
                <w:sz w:val="24"/>
                <w:szCs w:val="24"/>
              </w:rPr>
              <w:t>sadarbības shēma izvēlēta tādēļ, ka pastāv dalīta atbildība par atļauju izsniegšanu starp valsti un pašvaldību.</w:t>
            </w:r>
            <w:r w:rsidRPr="00891F3B">
              <w:rPr>
                <w:rFonts w:ascii="Times New Roman" w:eastAsia="Times New Roman" w:hAnsi="Times New Roman" w:cs="Times New Roman"/>
                <w:sz w:val="24"/>
                <w:szCs w:val="24"/>
              </w:rPr>
              <w:t xml:space="preserve"> </w:t>
            </w:r>
          </w:p>
          <w:p w14:paraId="359E5120" w14:textId="77777777" w:rsidR="00D20F7E" w:rsidRPr="00891F3B" w:rsidRDefault="00D20F7E" w:rsidP="00D20F7E">
            <w:pPr>
              <w:spacing w:after="0" w:line="240" w:lineRule="auto"/>
              <w:ind w:left="142" w:right="129"/>
              <w:jc w:val="both"/>
              <w:rPr>
                <w:rFonts w:ascii="Times New Roman" w:hAnsi="Times New Roman" w:cs="Times New Roman"/>
                <w:sz w:val="24"/>
                <w:szCs w:val="24"/>
              </w:rPr>
            </w:pPr>
          </w:p>
          <w:p w14:paraId="7F82AF50" w14:textId="063B12D2" w:rsidR="006502A3" w:rsidRPr="00974029" w:rsidRDefault="00997CAE" w:rsidP="008A2ADA">
            <w:pPr>
              <w:spacing w:after="0" w:line="240" w:lineRule="auto"/>
              <w:ind w:left="142" w:right="129"/>
              <w:jc w:val="both"/>
              <w:textAlignment w:val="top"/>
              <w:rPr>
                <w:rFonts w:ascii="Times New Roman" w:hAnsi="Times New Roman" w:cs="Times New Roman"/>
                <w:bCs/>
                <w:sz w:val="24"/>
                <w:szCs w:val="24"/>
              </w:rPr>
            </w:pPr>
            <w:r w:rsidRPr="00635BC7">
              <w:rPr>
                <w:rFonts w:ascii="Times New Roman" w:hAnsi="Times New Roman"/>
                <w:sz w:val="24"/>
                <w:szCs w:val="24"/>
              </w:rPr>
              <w:t>Likumprojekta 6.pantā minētais visaptverošs lēmums sastāv no vairākiem atsevišķiem lēmumiem un atzinumiem, kas izriet no likuma „Par ietekmes uz vidi novērtējumu”, likuma “Par pies</w:t>
            </w:r>
            <w:r w:rsidR="00D603FA">
              <w:rPr>
                <w:rFonts w:ascii="Times New Roman" w:hAnsi="Times New Roman"/>
                <w:sz w:val="24"/>
                <w:szCs w:val="24"/>
              </w:rPr>
              <w:t>ārņojumu”, Ķīmisko vielu likuma un</w:t>
            </w:r>
            <w:r w:rsidRPr="00635BC7">
              <w:rPr>
                <w:rFonts w:ascii="Times New Roman" w:hAnsi="Times New Roman"/>
                <w:sz w:val="24"/>
                <w:szCs w:val="24"/>
              </w:rPr>
              <w:t>  Būvniecības likuma. Likums "Par ietekmes uz vidi novērtējumu" (turpmāk – IVN likums) nosaka prasību piemērot sākotnējo izvērtējumu atbilstoši IVN likuma 3.</w:t>
            </w:r>
            <w:r w:rsidRPr="00635BC7">
              <w:rPr>
                <w:rFonts w:ascii="Times New Roman" w:hAnsi="Times New Roman"/>
                <w:sz w:val="24"/>
                <w:szCs w:val="24"/>
                <w:vertAlign w:val="superscript"/>
              </w:rPr>
              <w:t>2</w:t>
            </w:r>
            <w:r w:rsidRPr="00635BC7">
              <w:rPr>
                <w:rFonts w:ascii="Times New Roman" w:hAnsi="Times New Roman"/>
                <w:sz w:val="24"/>
                <w:szCs w:val="24"/>
              </w:rPr>
              <w:t xml:space="preserve"> pantam vai ietekmes uz vidi novērtējumu atbilstoši IVN likuma 4.pantam. Lēmumu par sākotnējo ietekmes uz vidi novērtējuma piemērošanu pieņem Valsts vides dienests. Vides pārraudzības valsts birojs pieņem lēmumu par ietekmes uz vidi novērtējuma nepieciešamību, kā arī sniedz atzinumu par ietekmes uz vidi novērtējuma ziņojumu. Ņemot vērā ietekmes uz vidi novērtējuma ziņojumu, Vides pārraudzības valsts biroja atzinumu, attiecīgā valsts institūcija, pašvaldība, citas likumā noteiktas </w:t>
            </w:r>
            <w:r w:rsidRPr="00635BC7">
              <w:rPr>
                <w:rFonts w:ascii="Times New Roman" w:hAnsi="Times New Roman"/>
                <w:sz w:val="24"/>
                <w:szCs w:val="24"/>
              </w:rPr>
              <w:lastRenderedPageBreak/>
              <w:t>institūcijas vai Ministru kabinets pieņem paredzētās darbības akceptu. Saskaņā ar likuma “Par piesārņojumu” 20.panta 2.daļu stacionārām tehnoloģiskajām iekārtām, kurās tiek veikta viena vai vairākas likuma 1.pielikumā minētās piesārņojošās darbības, ir nepieciešama A kategorijas piesārņojošas darbības atļauja. Savukārt no Ķīmisko vielu likuma izrietošajā normatīvajā aktā par rūpniecisko avāriju riska novērtēšanas kārtību un riska samazināšanas pasākumiem noteikts, ka Vides pārraudzības valsts biroj</w:t>
            </w:r>
            <w:r w:rsidR="008A2ADA">
              <w:rPr>
                <w:rFonts w:ascii="Times New Roman" w:hAnsi="Times New Roman"/>
                <w:sz w:val="24"/>
                <w:szCs w:val="24"/>
              </w:rPr>
              <w:t>s</w:t>
            </w:r>
            <w:r w:rsidRPr="00635BC7">
              <w:rPr>
                <w:rFonts w:ascii="Times New Roman" w:hAnsi="Times New Roman"/>
                <w:sz w:val="24"/>
                <w:szCs w:val="24"/>
              </w:rPr>
              <w:t xml:space="preserve"> sniedz atzinumu par izstrādāto drošības pārskatu vai rūpniecisko avāriju novēršanas programmu</w:t>
            </w:r>
            <w:r w:rsidRPr="004D6D24">
              <w:rPr>
                <w:rFonts w:ascii="Times New Roman" w:hAnsi="Times New Roman"/>
                <w:sz w:val="24"/>
                <w:szCs w:val="24"/>
              </w:rPr>
              <w:t xml:space="preserve">. </w:t>
            </w:r>
            <w:r w:rsidR="00635BC7" w:rsidRPr="004D6D24">
              <w:rPr>
                <w:rFonts w:ascii="Times New Roman" w:hAnsi="Times New Roman"/>
                <w:sz w:val="24"/>
                <w:szCs w:val="24"/>
              </w:rPr>
              <w:t>Atbilstoši</w:t>
            </w:r>
            <w:r w:rsidR="004A0059" w:rsidRPr="004D6D24">
              <w:rPr>
                <w:rFonts w:ascii="Times New Roman" w:hAnsi="Times New Roman"/>
                <w:sz w:val="24"/>
                <w:szCs w:val="24"/>
              </w:rPr>
              <w:t xml:space="preserve"> IVN rezultātiem</w:t>
            </w:r>
            <w:r w:rsidR="00635BC7" w:rsidRPr="004D6D24">
              <w:rPr>
                <w:rFonts w:ascii="Times New Roman" w:hAnsi="Times New Roman"/>
                <w:sz w:val="24"/>
                <w:szCs w:val="24"/>
              </w:rPr>
              <w:t xml:space="preserve"> </w:t>
            </w:r>
            <w:r w:rsidR="004A0059" w:rsidRPr="004D6D24">
              <w:rPr>
                <w:rFonts w:ascii="Times New Roman" w:hAnsi="Times New Roman"/>
                <w:sz w:val="24"/>
                <w:szCs w:val="24"/>
              </w:rPr>
              <w:t xml:space="preserve">pašvaldību būvvaldes pieņem lēmumu saskaņā ar </w:t>
            </w:r>
            <w:r w:rsidR="00635BC7" w:rsidRPr="004D6D24">
              <w:rPr>
                <w:rFonts w:ascii="Times New Roman" w:hAnsi="Times New Roman"/>
                <w:sz w:val="24"/>
                <w:szCs w:val="24"/>
              </w:rPr>
              <w:t>Būvniec</w:t>
            </w:r>
            <w:r w:rsidR="004A0059" w:rsidRPr="004D6D24">
              <w:rPr>
                <w:rFonts w:ascii="Times New Roman" w:hAnsi="Times New Roman"/>
                <w:sz w:val="24"/>
                <w:szCs w:val="24"/>
              </w:rPr>
              <w:t>ības likumu un</w:t>
            </w:r>
            <w:r w:rsidR="00C0350A" w:rsidRPr="004D6D24">
              <w:rPr>
                <w:rFonts w:ascii="Times New Roman" w:hAnsi="Times New Roman"/>
                <w:sz w:val="24"/>
                <w:szCs w:val="24"/>
              </w:rPr>
              <w:t xml:space="preserve"> vispārīgo un speciālo būvnoteikumu</w:t>
            </w:r>
            <w:r w:rsidR="00635BC7" w:rsidRPr="004D6D24">
              <w:rPr>
                <w:rFonts w:ascii="Times New Roman" w:hAnsi="Times New Roman"/>
                <w:sz w:val="24"/>
                <w:szCs w:val="24"/>
              </w:rPr>
              <w:t xml:space="preserve"> prasībām</w:t>
            </w:r>
            <w:r w:rsidR="004A0059" w:rsidRPr="004D6D24">
              <w:rPr>
                <w:rFonts w:ascii="Times New Roman" w:hAnsi="Times New Roman"/>
                <w:sz w:val="24"/>
                <w:szCs w:val="24"/>
              </w:rPr>
              <w:t>.</w:t>
            </w:r>
            <w:r w:rsidR="00C0350A" w:rsidRPr="004D6D24">
              <w:rPr>
                <w:rFonts w:ascii="Times New Roman" w:hAnsi="Times New Roman"/>
                <w:sz w:val="24"/>
                <w:szCs w:val="24"/>
              </w:rPr>
              <w:t xml:space="preserve"> </w:t>
            </w:r>
          </w:p>
        </w:tc>
      </w:tr>
      <w:tr w:rsidR="00DA6C86" w:rsidRPr="00DD49B6" w14:paraId="295157BE" w14:textId="77777777" w:rsidTr="00E166A0">
        <w:trPr>
          <w:trHeight w:val="476"/>
        </w:trPr>
        <w:tc>
          <w:tcPr>
            <w:tcW w:w="227" w:type="pct"/>
          </w:tcPr>
          <w:p w14:paraId="4F963455" w14:textId="767BF3D4" w:rsidR="00DA6C86" w:rsidRPr="00DD49B6" w:rsidRDefault="00DA6C86" w:rsidP="009242BF">
            <w:pPr>
              <w:pStyle w:val="naiskr"/>
              <w:spacing w:before="0" w:beforeAutospacing="0" w:after="0" w:afterAutospacing="0"/>
              <w:ind w:left="57" w:right="57"/>
              <w:jc w:val="center"/>
            </w:pPr>
            <w:r w:rsidRPr="00DD49B6">
              <w:lastRenderedPageBreak/>
              <w:t>3.</w:t>
            </w:r>
          </w:p>
        </w:tc>
        <w:tc>
          <w:tcPr>
            <w:tcW w:w="1202" w:type="pct"/>
          </w:tcPr>
          <w:p w14:paraId="506286C8" w14:textId="77777777" w:rsidR="00DA6C86" w:rsidRPr="00DD49B6" w:rsidRDefault="00DA6C86" w:rsidP="009242BF">
            <w:pPr>
              <w:pStyle w:val="naiskr"/>
              <w:spacing w:before="0" w:beforeAutospacing="0" w:after="0" w:afterAutospacing="0"/>
              <w:ind w:left="57" w:right="57"/>
            </w:pPr>
            <w:r w:rsidRPr="00DD49B6">
              <w:t>Projekta izstrādē iesaistītās institūcijas</w:t>
            </w:r>
          </w:p>
        </w:tc>
        <w:tc>
          <w:tcPr>
            <w:tcW w:w="3571" w:type="pct"/>
          </w:tcPr>
          <w:p w14:paraId="6ED981B1" w14:textId="77777777" w:rsidR="00DA6C86" w:rsidRPr="00DD49B6" w:rsidRDefault="00F51A81" w:rsidP="009242BF">
            <w:pPr>
              <w:spacing w:after="0" w:line="240" w:lineRule="auto"/>
              <w:ind w:left="142" w:right="129"/>
              <w:jc w:val="both"/>
              <w:rPr>
                <w:rFonts w:ascii="Times New Roman" w:hAnsi="Times New Roman" w:cs="Times New Roman"/>
                <w:b/>
                <w:sz w:val="24"/>
                <w:szCs w:val="24"/>
              </w:rPr>
            </w:pPr>
            <w:r>
              <w:rPr>
                <w:rFonts w:ascii="Times New Roman" w:hAnsi="Times New Roman" w:cs="Times New Roman"/>
                <w:sz w:val="24"/>
                <w:szCs w:val="24"/>
              </w:rPr>
              <w:t>Ekonomikas ministrija, Vides aizsardzības un reģionālās attīstības ministrija, Valsts kase</w:t>
            </w:r>
          </w:p>
        </w:tc>
      </w:tr>
      <w:tr w:rsidR="00DA6C86" w:rsidRPr="00DD49B6" w14:paraId="5963FD90" w14:textId="77777777" w:rsidTr="00E166A0">
        <w:tc>
          <w:tcPr>
            <w:tcW w:w="227" w:type="pct"/>
          </w:tcPr>
          <w:p w14:paraId="309FD1FE" w14:textId="77777777" w:rsidR="00DA6C86" w:rsidRPr="00DD49B6" w:rsidRDefault="00DA6C86" w:rsidP="009242BF">
            <w:pPr>
              <w:pStyle w:val="naiskr"/>
              <w:spacing w:before="0" w:beforeAutospacing="0" w:after="0" w:afterAutospacing="0"/>
              <w:ind w:left="57" w:right="57"/>
              <w:jc w:val="center"/>
            </w:pPr>
            <w:r w:rsidRPr="00DD49B6">
              <w:t>4.</w:t>
            </w:r>
          </w:p>
        </w:tc>
        <w:tc>
          <w:tcPr>
            <w:tcW w:w="1202" w:type="pct"/>
          </w:tcPr>
          <w:p w14:paraId="7E47B910" w14:textId="77777777" w:rsidR="00DA6C86" w:rsidRPr="00DD49B6" w:rsidRDefault="00DA6C86" w:rsidP="009242BF">
            <w:pPr>
              <w:pStyle w:val="naiskr"/>
              <w:spacing w:before="0" w:beforeAutospacing="0" w:after="0" w:afterAutospacing="0"/>
              <w:ind w:left="57" w:right="57"/>
            </w:pPr>
            <w:r w:rsidRPr="00DD49B6">
              <w:t>Cita informācija</w:t>
            </w:r>
          </w:p>
        </w:tc>
        <w:tc>
          <w:tcPr>
            <w:tcW w:w="3571" w:type="pct"/>
          </w:tcPr>
          <w:p w14:paraId="20939912" w14:textId="77777777" w:rsidR="00DA6C86" w:rsidRPr="00DD49B6" w:rsidRDefault="007253C1" w:rsidP="009242BF">
            <w:pPr>
              <w:pStyle w:val="naiskr"/>
              <w:spacing w:before="0" w:beforeAutospacing="0" w:after="0" w:afterAutospacing="0"/>
              <w:ind w:left="142" w:right="57"/>
            </w:pPr>
            <w:r w:rsidRPr="00DD49B6">
              <w:t>Nav</w:t>
            </w:r>
          </w:p>
        </w:tc>
      </w:tr>
    </w:tbl>
    <w:p w14:paraId="6C0355BA" w14:textId="77777777" w:rsidR="00DA6C86" w:rsidRDefault="00DA6C86" w:rsidP="009242BF">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DA6C86" w:rsidRPr="00DD49B6" w14:paraId="78D25360" w14:textId="77777777" w:rsidTr="004544D2">
        <w:trPr>
          <w:trHeight w:val="556"/>
        </w:trPr>
        <w:tc>
          <w:tcPr>
            <w:tcW w:w="9503" w:type="dxa"/>
            <w:gridSpan w:val="3"/>
            <w:vAlign w:val="center"/>
          </w:tcPr>
          <w:p w14:paraId="56FCA74C" w14:textId="77777777" w:rsidR="00DA6C86" w:rsidRPr="00DD49B6" w:rsidRDefault="00DA6C86" w:rsidP="009242BF">
            <w:pPr>
              <w:pStyle w:val="naisnod"/>
              <w:spacing w:before="0" w:beforeAutospacing="0" w:after="0" w:afterAutospacing="0"/>
              <w:ind w:left="57" w:right="57"/>
              <w:jc w:val="center"/>
              <w:rPr>
                <w:b/>
              </w:rPr>
            </w:pPr>
            <w:r w:rsidRPr="00DD49B6">
              <w:rPr>
                <w:b/>
              </w:rPr>
              <w:t>II. Tiesību akta projekta ietekme uz sabiedrību, tautsaimniecības attīstību</w:t>
            </w:r>
          </w:p>
          <w:p w14:paraId="35AAE9A6" w14:textId="77777777" w:rsidR="00DA6C86" w:rsidRPr="00DD49B6" w:rsidRDefault="00DA6C86" w:rsidP="009242BF">
            <w:pPr>
              <w:pStyle w:val="naisnod"/>
              <w:spacing w:before="0" w:beforeAutospacing="0" w:after="0" w:afterAutospacing="0"/>
              <w:ind w:left="57" w:right="57"/>
              <w:jc w:val="center"/>
              <w:rPr>
                <w:b/>
              </w:rPr>
            </w:pPr>
            <w:r w:rsidRPr="00DD49B6">
              <w:rPr>
                <w:b/>
              </w:rPr>
              <w:t>un administratīvo slogu</w:t>
            </w:r>
          </w:p>
        </w:tc>
      </w:tr>
      <w:tr w:rsidR="00DA6C86" w:rsidRPr="00DD49B6" w14:paraId="351E33DD" w14:textId="77777777" w:rsidTr="007A4496">
        <w:trPr>
          <w:trHeight w:val="467"/>
        </w:trPr>
        <w:tc>
          <w:tcPr>
            <w:tcW w:w="431" w:type="dxa"/>
          </w:tcPr>
          <w:p w14:paraId="37D5946B" w14:textId="77777777" w:rsidR="00DA6C86" w:rsidRPr="00DD49B6" w:rsidRDefault="00DA6C86" w:rsidP="009242BF">
            <w:pPr>
              <w:pStyle w:val="naiskr"/>
              <w:spacing w:before="0" w:beforeAutospacing="0" w:after="0" w:afterAutospacing="0"/>
              <w:ind w:left="57" w:right="57"/>
              <w:jc w:val="both"/>
            </w:pPr>
            <w:r w:rsidRPr="00DD49B6">
              <w:t>1.</w:t>
            </w:r>
          </w:p>
        </w:tc>
        <w:tc>
          <w:tcPr>
            <w:tcW w:w="2976" w:type="dxa"/>
          </w:tcPr>
          <w:p w14:paraId="17ABA12B" w14:textId="77777777" w:rsidR="00DA6C86" w:rsidRPr="00DD49B6" w:rsidRDefault="00DA6C86" w:rsidP="009242BF">
            <w:pPr>
              <w:pStyle w:val="naiskr"/>
              <w:spacing w:before="0" w:beforeAutospacing="0" w:after="0" w:afterAutospacing="0"/>
              <w:ind w:left="57" w:right="57"/>
            </w:pPr>
            <w:r w:rsidRPr="00DD49B6">
              <w:t xml:space="preserve">Sabiedrības </w:t>
            </w:r>
            <w:proofErr w:type="spellStart"/>
            <w:r w:rsidRPr="00DD49B6">
              <w:t>mērķgrupas</w:t>
            </w:r>
            <w:proofErr w:type="spellEnd"/>
            <w:r w:rsidRPr="00DD49B6">
              <w:t>, kuras tiesiskais regulējums ietekmē vai varētu ietekmēt</w:t>
            </w:r>
          </w:p>
        </w:tc>
        <w:tc>
          <w:tcPr>
            <w:tcW w:w="6096" w:type="dxa"/>
          </w:tcPr>
          <w:p w14:paraId="2E52AF5C" w14:textId="2A3F2467" w:rsidR="00DA6C86" w:rsidRPr="00DD49B6" w:rsidRDefault="00843910" w:rsidP="00DB72A5">
            <w:pPr>
              <w:shd w:val="clear" w:color="auto" w:fill="FFFFFF"/>
              <w:spacing w:before="120" w:after="0" w:line="240" w:lineRule="auto"/>
              <w:ind w:left="142" w:right="130"/>
              <w:jc w:val="both"/>
              <w:rPr>
                <w:rFonts w:ascii="Times New Roman" w:hAnsi="Times New Roman" w:cs="Times New Roman"/>
                <w:sz w:val="24"/>
                <w:szCs w:val="24"/>
              </w:rPr>
            </w:pPr>
            <w:bookmarkStart w:id="2" w:name="p21"/>
            <w:bookmarkEnd w:id="2"/>
            <w:r>
              <w:rPr>
                <w:rFonts w:ascii="Times New Roman" w:hAnsi="Times New Roman" w:cs="Times New Roman"/>
                <w:sz w:val="24"/>
                <w:szCs w:val="24"/>
              </w:rPr>
              <w:t>EISI</w:t>
            </w:r>
            <w:r w:rsidR="009B4DE8">
              <w:rPr>
                <w:rFonts w:ascii="Times New Roman" w:hAnsi="Times New Roman" w:cs="Times New Roman"/>
                <w:sz w:val="24"/>
                <w:szCs w:val="24"/>
              </w:rPr>
              <w:t xml:space="preserve"> f</w:t>
            </w:r>
            <w:r w:rsidR="00F51A81">
              <w:rPr>
                <w:rFonts w:ascii="Times New Roman" w:hAnsi="Times New Roman" w:cs="Times New Roman"/>
                <w:sz w:val="24"/>
                <w:szCs w:val="24"/>
              </w:rPr>
              <w:t xml:space="preserve">inansējuma </w:t>
            </w:r>
            <w:r w:rsidR="008B46E2">
              <w:rPr>
                <w:rFonts w:ascii="Times New Roman" w:hAnsi="Times New Roman" w:cs="Times New Roman"/>
                <w:sz w:val="24"/>
                <w:szCs w:val="24"/>
              </w:rPr>
              <w:t>admin</w:t>
            </w:r>
            <w:r w:rsidR="00BB49DE">
              <w:rPr>
                <w:rFonts w:ascii="Times New Roman" w:hAnsi="Times New Roman" w:cs="Times New Roman"/>
                <w:sz w:val="24"/>
                <w:szCs w:val="24"/>
              </w:rPr>
              <w:t>istrēšanā iesaistītās puses: pārraug</w:t>
            </w:r>
            <w:r w:rsidR="008B46E2">
              <w:rPr>
                <w:rFonts w:ascii="Times New Roman" w:hAnsi="Times New Roman" w:cs="Times New Roman"/>
                <w:sz w:val="24"/>
                <w:szCs w:val="24"/>
              </w:rPr>
              <w:t>ošās</w:t>
            </w:r>
            <w:r w:rsidR="00DB72A5">
              <w:rPr>
                <w:rFonts w:ascii="Times New Roman" w:hAnsi="Times New Roman" w:cs="Times New Roman"/>
                <w:sz w:val="24"/>
                <w:szCs w:val="24"/>
              </w:rPr>
              <w:t xml:space="preserve"> iestādes (Satiksmes ministrija un</w:t>
            </w:r>
            <w:r w:rsidR="008B46E2">
              <w:rPr>
                <w:rFonts w:ascii="Times New Roman" w:hAnsi="Times New Roman" w:cs="Times New Roman"/>
                <w:sz w:val="24"/>
                <w:szCs w:val="24"/>
              </w:rPr>
              <w:t xml:space="preserve"> Ekonomikas ministrija</w:t>
            </w:r>
            <w:r w:rsidR="00DB72A5">
              <w:rPr>
                <w:rFonts w:ascii="Times New Roman" w:hAnsi="Times New Roman" w:cs="Times New Roman"/>
                <w:sz w:val="24"/>
                <w:szCs w:val="24"/>
              </w:rPr>
              <w:t>)</w:t>
            </w:r>
            <w:r w:rsidR="008B46E2">
              <w:rPr>
                <w:rFonts w:ascii="Times New Roman" w:hAnsi="Times New Roman" w:cs="Times New Roman"/>
                <w:sz w:val="24"/>
                <w:szCs w:val="24"/>
              </w:rPr>
              <w:t xml:space="preserve">, maksājumu iestāde (Valsts kase), finansējuma </w:t>
            </w:r>
            <w:r w:rsidR="00F51A81">
              <w:rPr>
                <w:rFonts w:ascii="Times New Roman" w:hAnsi="Times New Roman" w:cs="Times New Roman"/>
                <w:sz w:val="24"/>
                <w:szCs w:val="24"/>
              </w:rPr>
              <w:t>saņēmēji</w:t>
            </w:r>
            <w:r w:rsidR="00A6650A">
              <w:rPr>
                <w:rFonts w:ascii="Times New Roman" w:hAnsi="Times New Roman" w:cs="Times New Roman"/>
                <w:sz w:val="24"/>
                <w:szCs w:val="24"/>
              </w:rPr>
              <w:t xml:space="preserve"> (</w:t>
            </w:r>
            <w:r w:rsidR="00A6650A" w:rsidRPr="00A6650A">
              <w:rPr>
                <w:rFonts w:ascii="Times New Roman" w:hAnsi="Times New Roman" w:cs="Times New Roman"/>
                <w:sz w:val="24"/>
                <w:szCs w:val="24"/>
              </w:rPr>
              <w:t>publiskā vai privātā sektora uzņēmums</w:t>
            </w:r>
            <w:r w:rsidR="00A6650A">
              <w:rPr>
                <w:rFonts w:ascii="Times New Roman" w:hAnsi="Times New Roman" w:cs="Times New Roman"/>
                <w:sz w:val="24"/>
                <w:szCs w:val="24"/>
              </w:rPr>
              <w:t>,</w:t>
            </w:r>
            <w:r w:rsidR="00A6650A" w:rsidRPr="00A6650A">
              <w:rPr>
                <w:rFonts w:ascii="Times New Roman" w:hAnsi="Times New Roman" w:cs="Times New Roman"/>
                <w:sz w:val="24"/>
                <w:szCs w:val="24"/>
              </w:rPr>
              <w:t xml:space="preserve"> kas ir izraudzīt</w:t>
            </w:r>
            <w:r w:rsidR="00A6650A">
              <w:rPr>
                <w:rFonts w:ascii="Times New Roman" w:hAnsi="Times New Roman" w:cs="Times New Roman"/>
                <w:sz w:val="24"/>
                <w:szCs w:val="24"/>
              </w:rPr>
              <w:t>s</w:t>
            </w:r>
            <w:r w:rsidR="00A6650A" w:rsidRPr="00A6650A">
              <w:rPr>
                <w:rFonts w:ascii="Times New Roman" w:hAnsi="Times New Roman" w:cs="Times New Roman"/>
                <w:sz w:val="24"/>
                <w:szCs w:val="24"/>
              </w:rPr>
              <w:t xml:space="preserve"> </w:t>
            </w:r>
            <w:r w:rsidR="00A6650A">
              <w:rPr>
                <w:rFonts w:ascii="Times New Roman" w:hAnsi="Times New Roman" w:cs="Times New Roman"/>
                <w:sz w:val="24"/>
                <w:szCs w:val="24"/>
              </w:rPr>
              <w:t>CEF</w:t>
            </w:r>
            <w:r w:rsidR="00A6650A" w:rsidRPr="00A6650A">
              <w:rPr>
                <w:rFonts w:ascii="Times New Roman" w:hAnsi="Times New Roman" w:cs="Times New Roman"/>
                <w:sz w:val="24"/>
                <w:szCs w:val="24"/>
              </w:rPr>
              <w:t xml:space="preserve"> </w:t>
            </w:r>
            <w:r w:rsidR="00A6650A">
              <w:rPr>
                <w:rFonts w:ascii="Times New Roman" w:hAnsi="Times New Roman" w:cs="Times New Roman"/>
                <w:sz w:val="24"/>
                <w:szCs w:val="24"/>
              </w:rPr>
              <w:t>l</w:t>
            </w:r>
            <w:r w:rsidR="00A6650A" w:rsidRPr="00A6650A">
              <w:rPr>
                <w:rFonts w:ascii="Times New Roman" w:hAnsi="Times New Roman" w:cs="Times New Roman"/>
                <w:sz w:val="24"/>
                <w:szCs w:val="24"/>
              </w:rPr>
              <w:t>īdzekļu saņemšanai</w:t>
            </w:r>
            <w:r w:rsidR="00A6650A">
              <w:rPr>
                <w:rFonts w:ascii="Times New Roman" w:hAnsi="Times New Roman" w:cs="Times New Roman"/>
                <w:sz w:val="24"/>
                <w:szCs w:val="24"/>
              </w:rPr>
              <w:t>)</w:t>
            </w:r>
            <w:r w:rsidR="00F51A81">
              <w:rPr>
                <w:rFonts w:ascii="Times New Roman" w:hAnsi="Times New Roman" w:cs="Times New Roman"/>
                <w:sz w:val="24"/>
                <w:szCs w:val="24"/>
              </w:rPr>
              <w:t>.</w:t>
            </w:r>
          </w:p>
        </w:tc>
      </w:tr>
      <w:tr w:rsidR="00DA6C86" w:rsidRPr="00DD49B6" w14:paraId="11EF081B" w14:textId="77777777" w:rsidTr="007A4496">
        <w:trPr>
          <w:trHeight w:val="523"/>
        </w:trPr>
        <w:tc>
          <w:tcPr>
            <w:tcW w:w="431" w:type="dxa"/>
          </w:tcPr>
          <w:p w14:paraId="62B87E26" w14:textId="77777777" w:rsidR="00DA6C86" w:rsidRPr="00020956" w:rsidRDefault="00DA6C86" w:rsidP="009242BF">
            <w:pPr>
              <w:pStyle w:val="naiskr"/>
              <w:spacing w:before="0" w:beforeAutospacing="0" w:after="0" w:afterAutospacing="0"/>
              <w:ind w:left="57" w:right="57"/>
              <w:jc w:val="both"/>
            </w:pPr>
            <w:r w:rsidRPr="00020956">
              <w:t>2.</w:t>
            </w:r>
          </w:p>
        </w:tc>
        <w:tc>
          <w:tcPr>
            <w:tcW w:w="2976" w:type="dxa"/>
          </w:tcPr>
          <w:p w14:paraId="5ACC61FA" w14:textId="77777777" w:rsidR="00DA6C86" w:rsidRPr="00020956" w:rsidRDefault="00DA6C86" w:rsidP="009242BF">
            <w:pPr>
              <w:pStyle w:val="naiskr"/>
              <w:spacing w:before="0" w:beforeAutospacing="0" w:after="0" w:afterAutospacing="0"/>
              <w:ind w:left="57" w:right="57"/>
            </w:pPr>
            <w:r w:rsidRPr="00020956">
              <w:t xml:space="preserve">Tiesiskā regulējuma ietekme </w:t>
            </w:r>
            <w:r w:rsidR="00A413B2" w:rsidRPr="00020956">
              <w:t>uz tautsaimniecību un administratīvo slogu</w:t>
            </w:r>
          </w:p>
        </w:tc>
        <w:tc>
          <w:tcPr>
            <w:tcW w:w="6096" w:type="dxa"/>
          </w:tcPr>
          <w:p w14:paraId="6DD79C6B" w14:textId="77777777" w:rsidR="000F47C0" w:rsidRDefault="000F47C0" w:rsidP="009242BF">
            <w:pPr>
              <w:shd w:val="clear" w:color="auto" w:fill="FFFFFF"/>
              <w:spacing w:before="120" w:after="0" w:line="240" w:lineRule="auto"/>
              <w:ind w:left="142" w:right="130"/>
              <w:jc w:val="both"/>
              <w:rPr>
                <w:rFonts w:ascii="Times New Roman" w:hAnsi="Times New Roman" w:cs="Times New Roman"/>
                <w:sz w:val="24"/>
                <w:szCs w:val="24"/>
                <w:highlight w:val="yellow"/>
              </w:rPr>
            </w:pPr>
            <w:r w:rsidRPr="00020956">
              <w:rPr>
                <w:rFonts w:ascii="Times New Roman" w:hAnsi="Times New Roman" w:cs="Times New Roman"/>
                <w:sz w:val="24"/>
                <w:szCs w:val="24"/>
              </w:rPr>
              <w:t xml:space="preserve">Likumprojekta pieņemšana noteiks tiesisko pamatu Eiropas komunikāciju tīklu attīstībai. Efektīvāka Eiropas komunikācijas tīklu attīstība uzlabos </w:t>
            </w:r>
            <w:r w:rsidR="002D4D66" w:rsidRPr="00020956">
              <w:rPr>
                <w:rFonts w:ascii="Times New Roman" w:hAnsi="Times New Roman" w:cs="Times New Roman"/>
                <w:sz w:val="24"/>
                <w:szCs w:val="24"/>
              </w:rPr>
              <w:t xml:space="preserve">uzņēmējdarbības bāzes infrastruktūras attīstību, </w:t>
            </w:r>
            <w:r w:rsidRPr="00020956">
              <w:rPr>
                <w:rFonts w:ascii="Times New Roman" w:hAnsi="Times New Roman" w:cs="Times New Roman"/>
                <w:sz w:val="24"/>
                <w:szCs w:val="24"/>
              </w:rPr>
              <w:t>Latvijas kā ES nomales reģiona sasniedzamību, veicinās darbaspēka kustību, paaugstinās energoapgādes drošību, nodrošinās energoapgādes nepārtrauktību.</w:t>
            </w:r>
          </w:p>
          <w:p w14:paraId="079E3AC5" w14:textId="77777777" w:rsidR="00CA66C8" w:rsidRDefault="00020956" w:rsidP="00CA66C8">
            <w:pPr>
              <w:shd w:val="clear" w:color="auto" w:fill="FFFFFF"/>
              <w:spacing w:before="120"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Likumprojektā</w:t>
            </w:r>
            <w:r w:rsidRPr="00020956">
              <w:rPr>
                <w:rFonts w:ascii="Times New Roman" w:hAnsi="Times New Roman" w:cs="Times New Roman"/>
                <w:sz w:val="24"/>
                <w:szCs w:val="24"/>
              </w:rPr>
              <w:t xml:space="preserve"> noteikto funkciju izpildei netiks radītas jaunas valsts institūcijas, bet gan noteiktas institūcijas, kuras būs atbildīgas par </w:t>
            </w:r>
            <w:r w:rsidR="00CA66C8">
              <w:rPr>
                <w:rFonts w:ascii="Times New Roman" w:hAnsi="Times New Roman" w:cs="Times New Roman"/>
                <w:sz w:val="24"/>
                <w:szCs w:val="24"/>
              </w:rPr>
              <w:t>EISI pieteikto projektu tehnisko un pārraudzību un finanšu kontroli</w:t>
            </w:r>
            <w:r w:rsidRPr="00020956">
              <w:rPr>
                <w:rFonts w:ascii="Times New Roman" w:hAnsi="Times New Roman" w:cs="Times New Roman"/>
                <w:sz w:val="24"/>
                <w:szCs w:val="24"/>
              </w:rPr>
              <w:t>,</w:t>
            </w:r>
            <w:r w:rsidR="00CA66C8">
              <w:rPr>
                <w:rFonts w:ascii="Times New Roman" w:hAnsi="Times New Roman" w:cs="Times New Roman"/>
                <w:sz w:val="24"/>
                <w:szCs w:val="24"/>
              </w:rPr>
              <w:t xml:space="preserve"> nosakot šo institūciju funkcijas EISI pārraudzības nodrošināšanā.</w:t>
            </w:r>
          </w:p>
          <w:p w14:paraId="0398A498" w14:textId="1B71A678" w:rsidR="00020956" w:rsidRPr="00F44FCA" w:rsidRDefault="00F44FCA" w:rsidP="00F62EEF">
            <w:pPr>
              <w:shd w:val="clear" w:color="auto" w:fill="FFFFFF"/>
              <w:spacing w:before="120"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 xml:space="preserve">Likumprojektā minētajām institūcijām būs jānodrošina - </w:t>
            </w:r>
            <w:r w:rsidRPr="00F44FCA">
              <w:rPr>
                <w:rFonts w:ascii="Times New Roman" w:hAnsi="Times New Roman" w:cs="Times New Roman"/>
                <w:sz w:val="24"/>
                <w:szCs w:val="24"/>
              </w:rPr>
              <w:t xml:space="preserve"> Regulā Nr.1316/2013, </w:t>
            </w:r>
            <w:r w:rsidRPr="00181565">
              <w:rPr>
                <w:rFonts w:ascii="Times New Roman" w:hAnsi="Times New Roman" w:cs="Times New Roman"/>
                <w:sz w:val="24"/>
                <w:szCs w:val="24"/>
              </w:rPr>
              <w:t xml:space="preserve">tostarp </w:t>
            </w:r>
            <w:r w:rsidRPr="00F44FCA">
              <w:rPr>
                <w:rFonts w:ascii="Times New Roman" w:eastAsia="Times New Roman" w:hAnsi="Times New Roman" w:cs="Times New Roman"/>
                <w:sz w:val="24"/>
                <w:szCs w:val="24"/>
              </w:rPr>
              <w:t>Regulā Nr.347/2013</w:t>
            </w:r>
            <w:r w:rsidRPr="00F44FCA">
              <w:rPr>
                <w:rFonts w:ascii="Times New Roman" w:eastAsia="Times New Roman" w:hAnsi="Times New Roman" w:cs="Times New Roman"/>
                <w:i/>
                <w:sz w:val="24"/>
                <w:szCs w:val="24"/>
              </w:rPr>
              <w:t xml:space="preserve">, </w:t>
            </w:r>
            <w:r w:rsidRPr="00F44FCA">
              <w:rPr>
                <w:rFonts w:ascii="Times New Roman" w:eastAsia="Times New Roman" w:hAnsi="Times New Roman" w:cs="Times New Roman"/>
                <w:sz w:val="24"/>
                <w:szCs w:val="24"/>
              </w:rPr>
              <w:t>vai</w:t>
            </w:r>
            <w:r w:rsidRPr="00F44FCA">
              <w:rPr>
                <w:rFonts w:ascii="Times New Roman" w:eastAsia="Times New Roman" w:hAnsi="Times New Roman" w:cs="Times New Roman"/>
                <w:i/>
                <w:sz w:val="24"/>
                <w:szCs w:val="24"/>
              </w:rPr>
              <w:t xml:space="preserve"> Eiropas Parlamenta un Padomes Regul</w:t>
            </w:r>
            <w:r w:rsidRPr="00181565">
              <w:rPr>
                <w:rFonts w:ascii="Times New Roman" w:eastAsia="Times New Roman" w:hAnsi="Times New Roman" w:cs="Times New Roman"/>
                <w:i/>
                <w:sz w:val="24"/>
                <w:szCs w:val="24"/>
              </w:rPr>
              <w:t>ā</w:t>
            </w:r>
            <w:r w:rsidRPr="00F44FCA">
              <w:rPr>
                <w:rFonts w:ascii="Times New Roman" w:eastAsia="Times New Roman" w:hAnsi="Times New Roman" w:cs="Times New Roman"/>
                <w:i/>
                <w:sz w:val="24"/>
                <w:szCs w:val="24"/>
              </w:rPr>
              <w:t xml:space="preserve"> (ES) Nr.1315/2013 par Savienības pamatnostādnēm Eiropas transporta tīkla attīstībai un ar ko atceļ Lēmumu Nr.661/2010/ES</w:t>
            </w:r>
            <w:r w:rsidR="00F62EEF">
              <w:rPr>
                <w:rFonts w:ascii="Times New Roman" w:eastAsia="Times New Roman" w:hAnsi="Times New Roman" w:cs="Times New Roman"/>
                <w:i/>
                <w:sz w:val="24"/>
                <w:szCs w:val="24"/>
              </w:rPr>
              <w:t xml:space="preserve"> (turpmāk – Regula Nr.1315/2013)</w:t>
            </w:r>
            <w:r w:rsidRPr="00F44FCA">
              <w:rPr>
                <w:rFonts w:ascii="Times New Roman" w:eastAsia="Times New Roman" w:hAnsi="Times New Roman" w:cs="Times New Roman"/>
                <w:i/>
                <w:sz w:val="24"/>
                <w:szCs w:val="24"/>
              </w:rPr>
              <w:t xml:space="preserve">, </w:t>
            </w:r>
            <w:r w:rsidRPr="00F44FCA">
              <w:rPr>
                <w:rFonts w:ascii="Times New Roman" w:eastAsia="Times New Roman" w:hAnsi="Times New Roman" w:cs="Times New Roman"/>
                <w:sz w:val="24"/>
                <w:szCs w:val="24"/>
              </w:rPr>
              <w:t>vai</w:t>
            </w:r>
            <w:r w:rsidRPr="00F44FCA">
              <w:rPr>
                <w:rFonts w:ascii="Times New Roman" w:eastAsia="Times New Roman" w:hAnsi="Times New Roman" w:cs="Times New Roman"/>
                <w:i/>
                <w:sz w:val="24"/>
                <w:szCs w:val="24"/>
              </w:rPr>
              <w:t xml:space="preserve"> Eiropas Parlamenta un Padomes Regul</w:t>
            </w:r>
            <w:r w:rsidRPr="00181565">
              <w:rPr>
                <w:rFonts w:ascii="Times New Roman" w:eastAsia="Times New Roman" w:hAnsi="Times New Roman" w:cs="Times New Roman"/>
                <w:i/>
                <w:sz w:val="24"/>
                <w:szCs w:val="24"/>
              </w:rPr>
              <w:t>ā</w:t>
            </w:r>
            <w:r w:rsidRPr="00F44FCA">
              <w:rPr>
                <w:rFonts w:ascii="Times New Roman" w:eastAsia="Times New Roman" w:hAnsi="Times New Roman" w:cs="Times New Roman"/>
                <w:i/>
                <w:sz w:val="24"/>
                <w:szCs w:val="24"/>
              </w:rPr>
              <w:t xml:space="preserve"> (ES) Nr.283/2014 par pamatnostādnēm Eiropas komunikāciju tīkliem telekomunikāciju infrastruktūras jomā, ar ko atceļ Lēmumu Nr.1336/97/EK</w:t>
            </w:r>
            <w:r w:rsidR="00F62EEF">
              <w:rPr>
                <w:rFonts w:ascii="Times New Roman" w:eastAsia="Times New Roman" w:hAnsi="Times New Roman" w:cs="Times New Roman"/>
                <w:i/>
                <w:sz w:val="24"/>
                <w:szCs w:val="24"/>
              </w:rPr>
              <w:t xml:space="preserve"> (turpmāk – Regula </w:t>
            </w:r>
            <w:r w:rsidR="00F62EEF" w:rsidRPr="00F44FCA">
              <w:rPr>
                <w:rFonts w:ascii="Times New Roman" w:eastAsia="Times New Roman" w:hAnsi="Times New Roman" w:cs="Times New Roman"/>
                <w:i/>
                <w:sz w:val="24"/>
                <w:szCs w:val="24"/>
              </w:rPr>
              <w:t>Nr.283/2014</w:t>
            </w:r>
            <w:r w:rsidR="00F62EEF">
              <w:rPr>
                <w:rFonts w:ascii="Times New Roman" w:eastAsia="Times New Roman" w:hAnsi="Times New Roman" w:cs="Times New Roman"/>
                <w:i/>
                <w:sz w:val="24"/>
                <w:szCs w:val="24"/>
              </w:rPr>
              <w:t>)</w:t>
            </w:r>
            <w:r w:rsidR="00F62EEF" w:rsidRPr="00F44FCA">
              <w:rPr>
                <w:rFonts w:ascii="Times New Roman" w:eastAsia="Times New Roman" w:hAnsi="Times New Roman" w:cs="Times New Roman"/>
                <w:i/>
                <w:sz w:val="24"/>
                <w:szCs w:val="24"/>
              </w:rPr>
              <w:t xml:space="preserve"> </w:t>
            </w:r>
            <w:r w:rsidRPr="00020956">
              <w:rPr>
                <w:rFonts w:ascii="Times New Roman" w:hAnsi="Times New Roman" w:cs="Times New Roman"/>
                <w:sz w:val="24"/>
                <w:szCs w:val="24"/>
              </w:rPr>
              <w:t>noteikt</w:t>
            </w:r>
            <w:r>
              <w:rPr>
                <w:rFonts w:ascii="Times New Roman" w:hAnsi="Times New Roman" w:cs="Times New Roman"/>
                <w:sz w:val="24"/>
                <w:szCs w:val="24"/>
              </w:rPr>
              <w:t>ā</w:t>
            </w:r>
            <w:r w:rsidRPr="00020956">
              <w:rPr>
                <w:rFonts w:ascii="Times New Roman" w:hAnsi="Times New Roman" w:cs="Times New Roman"/>
                <w:sz w:val="24"/>
                <w:szCs w:val="24"/>
              </w:rPr>
              <w:t xml:space="preserve"> dalībvalsts pienākumu izpilde.</w:t>
            </w:r>
          </w:p>
        </w:tc>
      </w:tr>
      <w:tr w:rsidR="00DA6C86" w:rsidRPr="00DD49B6" w14:paraId="0B5EE38D" w14:textId="77777777" w:rsidTr="007A4496">
        <w:trPr>
          <w:trHeight w:val="523"/>
        </w:trPr>
        <w:tc>
          <w:tcPr>
            <w:tcW w:w="431" w:type="dxa"/>
          </w:tcPr>
          <w:p w14:paraId="1A169FB8" w14:textId="77777777" w:rsidR="00DA6C86" w:rsidRPr="00CA6134" w:rsidRDefault="00A413B2" w:rsidP="009242BF">
            <w:pPr>
              <w:pStyle w:val="naiskr"/>
              <w:spacing w:before="0" w:beforeAutospacing="0" w:after="0" w:afterAutospacing="0"/>
              <w:ind w:left="57" w:right="57"/>
              <w:jc w:val="both"/>
            </w:pPr>
            <w:r w:rsidRPr="00CA6134">
              <w:t>3</w:t>
            </w:r>
            <w:r w:rsidR="00DA6C86" w:rsidRPr="00CA6134">
              <w:t>.</w:t>
            </w:r>
          </w:p>
        </w:tc>
        <w:tc>
          <w:tcPr>
            <w:tcW w:w="2976" w:type="dxa"/>
          </w:tcPr>
          <w:p w14:paraId="70FA1A40" w14:textId="77777777" w:rsidR="00DA6C86" w:rsidRPr="00CA6134" w:rsidRDefault="00A413B2" w:rsidP="009242BF">
            <w:pPr>
              <w:pStyle w:val="naiskr"/>
              <w:spacing w:before="0" w:beforeAutospacing="0" w:after="0" w:afterAutospacing="0"/>
              <w:ind w:left="57" w:right="57"/>
            </w:pPr>
            <w:r w:rsidRPr="00CA6134">
              <w:t>Administratīvo izmaksu monetārs novērtējums</w:t>
            </w:r>
          </w:p>
        </w:tc>
        <w:tc>
          <w:tcPr>
            <w:tcW w:w="6096" w:type="dxa"/>
          </w:tcPr>
          <w:p w14:paraId="45CE033C" w14:textId="77777777" w:rsidR="00DA6C86" w:rsidRPr="00CA6134" w:rsidRDefault="00F51A81" w:rsidP="009242BF">
            <w:pPr>
              <w:shd w:val="clear" w:color="auto" w:fill="FFFFFF"/>
              <w:spacing w:after="0" w:line="240" w:lineRule="auto"/>
              <w:ind w:left="57" w:right="57"/>
              <w:rPr>
                <w:rFonts w:ascii="Times New Roman" w:hAnsi="Times New Roman" w:cs="Times New Roman"/>
                <w:sz w:val="24"/>
                <w:szCs w:val="24"/>
                <w:lang w:eastAsia="en-US"/>
              </w:rPr>
            </w:pPr>
            <w:r w:rsidRPr="00CA6134">
              <w:rPr>
                <w:rFonts w:ascii="Times New Roman" w:hAnsi="Times New Roman" w:cs="Times New Roman"/>
                <w:sz w:val="24"/>
                <w:szCs w:val="24"/>
              </w:rPr>
              <w:t>Projekts šo jomu neskar.</w:t>
            </w:r>
          </w:p>
        </w:tc>
      </w:tr>
      <w:tr w:rsidR="00DA6C86" w:rsidRPr="00DD49B6" w14:paraId="33BC3429" w14:textId="77777777" w:rsidTr="007A4496">
        <w:trPr>
          <w:trHeight w:val="357"/>
        </w:trPr>
        <w:tc>
          <w:tcPr>
            <w:tcW w:w="431" w:type="dxa"/>
          </w:tcPr>
          <w:p w14:paraId="524C4807" w14:textId="77777777" w:rsidR="00DA6C86" w:rsidRPr="00DD49B6" w:rsidRDefault="00DA6C86" w:rsidP="009242BF">
            <w:pPr>
              <w:pStyle w:val="naiskr"/>
              <w:spacing w:before="0" w:beforeAutospacing="0" w:after="0" w:afterAutospacing="0"/>
              <w:ind w:left="57" w:right="57"/>
              <w:jc w:val="both"/>
            </w:pPr>
            <w:r w:rsidRPr="00DD49B6">
              <w:lastRenderedPageBreak/>
              <w:t>4.</w:t>
            </w:r>
          </w:p>
        </w:tc>
        <w:tc>
          <w:tcPr>
            <w:tcW w:w="2976" w:type="dxa"/>
          </w:tcPr>
          <w:p w14:paraId="53740A09" w14:textId="77777777" w:rsidR="00DA6C86" w:rsidRPr="00DD49B6" w:rsidRDefault="00A413B2" w:rsidP="009242BF">
            <w:pPr>
              <w:pStyle w:val="naiskr"/>
              <w:spacing w:before="0" w:beforeAutospacing="0" w:after="0" w:afterAutospacing="0"/>
              <w:ind w:left="57" w:right="57"/>
            </w:pPr>
            <w:r w:rsidRPr="00DD49B6">
              <w:t>Cita informācija</w:t>
            </w:r>
          </w:p>
        </w:tc>
        <w:tc>
          <w:tcPr>
            <w:tcW w:w="6096" w:type="dxa"/>
          </w:tcPr>
          <w:p w14:paraId="25B1DEC7" w14:textId="77777777" w:rsidR="00DA6C86" w:rsidRPr="00DD49B6" w:rsidRDefault="006B0D5B" w:rsidP="009242BF">
            <w:pPr>
              <w:shd w:val="clear" w:color="auto" w:fill="FFFFFF"/>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Nav</w:t>
            </w:r>
          </w:p>
        </w:tc>
      </w:tr>
    </w:tbl>
    <w:p w14:paraId="5629E7C1" w14:textId="77777777" w:rsidR="00576DDF" w:rsidRDefault="00576DDF" w:rsidP="009242BF">
      <w:pPr>
        <w:spacing w:after="0" w:line="240" w:lineRule="auto"/>
        <w:rPr>
          <w:rFonts w:ascii="Times New Roman" w:hAnsi="Times New Roman" w:cs="Times New Roman"/>
          <w:sz w:val="24"/>
          <w:szCs w:val="24"/>
        </w:rPr>
      </w:pPr>
    </w:p>
    <w:tbl>
      <w:tblPr>
        <w:tblpPr w:leftFromText="180" w:rightFromText="180" w:vertAnchor="text" w:tblpX="-262" w:tblpY="348"/>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76"/>
        <w:gridCol w:w="6351"/>
      </w:tblGrid>
      <w:tr w:rsidR="00576DDF" w:rsidRPr="00576DDF" w14:paraId="1BCE1529" w14:textId="77777777" w:rsidTr="006240C7">
        <w:tc>
          <w:tcPr>
            <w:tcW w:w="5000" w:type="pct"/>
            <w:gridSpan w:val="2"/>
            <w:tcBorders>
              <w:top w:val="outset" w:sz="6" w:space="0" w:color="000000"/>
              <w:left w:val="outset" w:sz="6" w:space="0" w:color="000000"/>
              <w:bottom w:val="outset" w:sz="6" w:space="0" w:color="000000"/>
              <w:right w:val="outset" w:sz="6" w:space="0" w:color="000000"/>
            </w:tcBorders>
          </w:tcPr>
          <w:p w14:paraId="20ACAF4E" w14:textId="77777777" w:rsidR="00576DDF" w:rsidRPr="00576DDF" w:rsidRDefault="00576DDF" w:rsidP="006240C7">
            <w:pPr>
              <w:spacing w:after="0" w:line="240" w:lineRule="auto"/>
              <w:jc w:val="center"/>
              <w:rPr>
                <w:rFonts w:ascii="Times New Roman" w:hAnsi="Times New Roman" w:cs="Times New Roman"/>
                <w:b/>
                <w:bCs/>
                <w:sz w:val="24"/>
                <w:szCs w:val="24"/>
                <w:lang w:eastAsia="ru-RU"/>
              </w:rPr>
            </w:pPr>
            <w:r w:rsidRPr="00576DDF">
              <w:rPr>
                <w:rFonts w:ascii="Times New Roman" w:hAnsi="Times New Roman" w:cs="Times New Roman"/>
                <w:b/>
                <w:bCs/>
                <w:sz w:val="24"/>
                <w:szCs w:val="24"/>
                <w:lang w:eastAsia="ru-RU"/>
              </w:rPr>
              <w:t>III. Tiesību akta projekta ietekme uz valsts budžetu un pašvaldību budžetiem</w:t>
            </w:r>
          </w:p>
        </w:tc>
      </w:tr>
      <w:tr w:rsidR="00576DDF" w:rsidRPr="00576DDF" w14:paraId="77720CAC" w14:textId="77777777" w:rsidTr="006240C7">
        <w:tc>
          <w:tcPr>
            <w:tcW w:w="1667" w:type="pct"/>
            <w:tcBorders>
              <w:top w:val="outset" w:sz="6" w:space="0" w:color="000000"/>
              <w:left w:val="outset" w:sz="6" w:space="0" w:color="000000"/>
              <w:bottom w:val="outset" w:sz="6" w:space="0" w:color="000000"/>
              <w:right w:val="outset" w:sz="6" w:space="0" w:color="000000"/>
            </w:tcBorders>
          </w:tcPr>
          <w:p w14:paraId="4C0E86DB" w14:textId="77777777" w:rsidR="00576DDF" w:rsidRPr="00576DDF" w:rsidRDefault="00576DDF" w:rsidP="006240C7">
            <w:pPr>
              <w:spacing w:after="0" w:line="240" w:lineRule="auto"/>
              <w:rPr>
                <w:rFonts w:ascii="Times New Roman" w:hAnsi="Times New Roman" w:cs="Times New Roman"/>
                <w:sz w:val="24"/>
                <w:szCs w:val="24"/>
                <w:lang w:eastAsia="ru-RU"/>
              </w:rPr>
            </w:pPr>
            <w:r w:rsidRPr="00576DDF">
              <w:rPr>
                <w:rFonts w:ascii="Times New Roman" w:hAnsi="Times New Roman" w:cs="Times New Roman"/>
                <w:sz w:val="24"/>
                <w:szCs w:val="24"/>
                <w:lang w:eastAsia="ru-RU"/>
              </w:rPr>
              <w:t>7. Cita informācija</w:t>
            </w:r>
          </w:p>
        </w:tc>
        <w:tc>
          <w:tcPr>
            <w:tcW w:w="3333" w:type="pct"/>
            <w:tcBorders>
              <w:top w:val="outset" w:sz="6" w:space="0" w:color="000000"/>
              <w:left w:val="outset" w:sz="6" w:space="0" w:color="000000"/>
              <w:bottom w:val="outset" w:sz="6" w:space="0" w:color="000000"/>
              <w:right w:val="outset" w:sz="6" w:space="0" w:color="000000"/>
            </w:tcBorders>
          </w:tcPr>
          <w:p w14:paraId="64586BE7" w14:textId="234DAB34" w:rsidR="00576DDF" w:rsidRPr="00A77557" w:rsidRDefault="00576DDF" w:rsidP="006240C7">
            <w:pPr>
              <w:spacing w:after="0" w:line="240" w:lineRule="auto"/>
              <w:ind w:left="85" w:right="217"/>
              <w:jc w:val="both"/>
              <w:rPr>
                <w:rFonts w:ascii="Times New Roman" w:hAnsi="Times New Roman" w:cs="Times New Roman"/>
                <w:sz w:val="24"/>
                <w:szCs w:val="24"/>
              </w:rPr>
            </w:pPr>
            <w:r w:rsidRPr="00A77557">
              <w:rPr>
                <w:rFonts w:ascii="Times New Roman" w:hAnsi="Times New Roman" w:cs="Times New Roman"/>
                <w:sz w:val="24"/>
                <w:szCs w:val="24"/>
              </w:rPr>
              <w:t>Likumprojekta finansiāla ietekme ir nosakāma indikatīvi, ņemot vērā EISI starptautisko raksturu un konkurenci piesaistīt finansējumu konkrēta</w:t>
            </w:r>
            <w:r w:rsidR="00B77743">
              <w:rPr>
                <w:rFonts w:ascii="Times New Roman" w:hAnsi="Times New Roman" w:cs="Times New Roman"/>
                <w:sz w:val="24"/>
                <w:szCs w:val="24"/>
              </w:rPr>
              <w:t>m</w:t>
            </w:r>
            <w:r w:rsidRPr="00A77557">
              <w:rPr>
                <w:rFonts w:ascii="Times New Roman" w:hAnsi="Times New Roman" w:cs="Times New Roman"/>
                <w:sz w:val="24"/>
                <w:szCs w:val="24"/>
              </w:rPr>
              <w:t xml:space="preserve"> </w:t>
            </w:r>
            <w:r w:rsidR="00B77743">
              <w:rPr>
                <w:rFonts w:ascii="Times New Roman" w:hAnsi="Times New Roman" w:cs="Times New Roman"/>
                <w:sz w:val="24"/>
                <w:szCs w:val="24"/>
              </w:rPr>
              <w:t>projektam</w:t>
            </w:r>
            <w:r w:rsidRPr="00A77557">
              <w:rPr>
                <w:rFonts w:ascii="Times New Roman" w:hAnsi="Times New Roman" w:cs="Times New Roman"/>
                <w:sz w:val="24"/>
                <w:szCs w:val="24"/>
              </w:rPr>
              <w:t xml:space="preserve">. </w:t>
            </w:r>
            <w:r w:rsidRPr="00A77557">
              <w:rPr>
                <w:rFonts w:ascii="Times New Roman" w:hAnsi="Times New Roman" w:cs="Times New Roman"/>
                <w:sz w:val="24"/>
                <w:szCs w:val="24"/>
                <w:u w:val="single"/>
              </w:rPr>
              <w:t>Līdz ar to finansiālā ietekme uz valsts un pašvaldību budžetiem ir atkarīg</w:t>
            </w:r>
            <w:r w:rsidR="00D94366">
              <w:rPr>
                <w:rFonts w:ascii="Times New Roman" w:hAnsi="Times New Roman" w:cs="Times New Roman"/>
                <w:sz w:val="24"/>
                <w:szCs w:val="24"/>
                <w:u w:val="single"/>
              </w:rPr>
              <w:t>a</w:t>
            </w:r>
            <w:r w:rsidRPr="00A77557">
              <w:rPr>
                <w:rFonts w:ascii="Times New Roman" w:hAnsi="Times New Roman" w:cs="Times New Roman"/>
                <w:sz w:val="24"/>
                <w:szCs w:val="24"/>
                <w:u w:val="single"/>
              </w:rPr>
              <w:t xml:space="preserve"> no </w:t>
            </w:r>
            <w:r w:rsidR="000C7C27">
              <w:rPr>
                <w:rFonts w:ascii="Times New Roman" w:hAnsi="Times New Roman" w:cs="Times New Roman"/>
                <w:sz w:val="24"/>
                <w:szCs w:val="24"/>
                <w:u w:val="single"/>
              </w:rPr>
              <w:t>transporta, enerģētikas un telesakaru sektora projektu attīstītāju</w:t>
            </w:r>
            <w:r w:rsidRPr="00A77557">
              <w:rPr>
                <w:rFonts w:ascii="Times New Roman" w:hAnsi="Times New Roman" w:cs="Times New Roman"/>
                <w:sz w:val="24"/>
                <w:szCs w:val="24"/>
                <w:u w:val="single"/>
              </w:rPr>
              <w:t xml:space="preserve"> aktivitātes un spējas piesaistīt EISI finansējumu </w:t>
            </w:r>
            <w:r w:rsidR="000C7C27">
              <w:rPr>
                <w:rFonts w:ascii="Times New Roman" w:hAnsi="Times New Roman" w:cs="Times New Roman"/>
                <w:sz w:val="24"/>
                <w:szCs w:val="24"/>
                <w:u w:val="single"/>
              </w:rPr>
              <w:t>saviem projektiem</w:t>
            </w:r>
            <w:r w:rsidRPr="00A77557">
              <w:rPr>
                <w:rFonts w:ascii="Times New Roman" w:hAnsi="Times New Roman" w:cs="Times New Roman"/>
                <w:sz w:val="24"/>
                <w:szCs w:val="24"/>
                <w:u w:val="single"/>
              </w:rPr>
              <w:t xml:space="preserve">, </w:t>
            </w:r>
            <w:r w:rsidRPr="00A77557">
              <w:rPr>
                <w:rFonts w:ascii="Times New Roman" w:hAnsi="Times New Roman" w:cs="Times New Roman"/>
                <w:sz w:val="24"/>
                <w:szCs w:val="24"/>
              </w:rPr>
              <w:t xml:space="preserve">sagatavojot konkurētspējīgus projektu pieteikumus, un </w:t>
            </w:r>
            <w:r w:rsidR="002A103B">
              <w:rPr>
                <w:rFonts w:ascii="Times New Roman" w:hAnsi="Times New Roman" w:cs="Times New Roman"/>
                <w:sz w:val="24"/>
                <w:szCs w:val="24"/>
              </w:rPr>
              <w:t>l</w:t>
            </w:r>
            <w:r w:rsidRPr="00A77557">
              <w:rPr>
                <w:rFonts w:ascii="Times New Roman" w:hAnsi="Times New Roman" w:cs="Times New Roman"/>
                <w:sz w:val="24"/>
                <w:szCs w:val="24"/>
              </w:rPr>
              <w:t xml:space="preserve">ikumprojekta izstrādes brīdī </w:t>
            </w:r>
            <w:r w:rsidR="000C7C27">
              <w:rPr>
                <w:rFonts w:ascii="Times New Roman" w:hAnsi="Times New Roman" w:cs="Times New Roman"/>
                <w:sz w:val="24"/>
                <w:szCs w:val="24"/>
              </w:rPr>
              <w:t>precīza finansiālā ietekme uz valsts budžetu</w:t>
            </w:r>
            <w:r w:rsidRPr="00A77557">
              <w:rPr>
                <w:rFonts w:ascii="Times New Roman" w:hAnsi="Times New Roman" w:cs="Times New Roman"/>
                <w:sz w:val="24"/>
                <w:szCs w:val="24"/>
              </w:rPr>
              <w:t xml:space="preserve"> nav nosakāma.</w:t>
            </w:r>
          </w:p>
          <w:p w14:paraId="2F306FC9" w14:textId="77777777" w:rsidR="00576DDF" w:rsidRPr="00A77557" w:rsidRDefault="00576DDF" w:rsidP="006240C7">
            <w:pPr>
              <w:spacing w:after="0" w:line="240" w:lineRule="auto"/>
              <w:ind w:left="85" w:right="217"/>
              <w:jc w:val="both"/>
              <w:rPr>
                <w:rFonts w:ascii="Times New Roman" w:hAnsi="Times New Roman" w:cs="Times New Roman"/>
                <w:sz w:val="24"/>
                <w:szCs w:val="24"/>
              </w:rPr>
            </w:pPr>
          </w:p>
          <w:p w14:paraId="703D36F3" w14:textId="77777777" w:rsidR="00576DDF" w:rsidRPr="00576DDF" w:rsidRDefault="00576DDF" w:rsidP="006240C7">
            <w:pPr>
              <w:spacing w:after="0" w:line="240" w:lineRule="auto"/>
              <w:ind w:left="85" w:right="217"/>
              <w:jc w:val="both"/>
              <w:rPr>
                <w:rFonts w:ascii="Times New Roman" w:hAnsi="Times New Roman" w:cs="Times New Roman"/>
                <w:sz w:val="24"/>
                <w:szCs w:val="24"/>
                <w:lang w:eastAsia="ru-RU"/>
              </w:rPr>
            </w:pPr>
            <w:r w:rsidRPr="00A77557">
              <w:rPr>
                <w:rFonts w:ascii="Times New Roman" w:hAnsi="Times New Roman" w:cs="Times New Roman"/>
                <w:sz w:val="24"/>
                <w:szCs w:val="24"/>
              </w:rPr>
              <w:t xml:space="preserve">Nozaru ministrija pēc projekta iesnieguma apstiprināšanas un Ministru kabineta atļaujas uzņemties finansiālās saistības var pieprasīt finansējumu normatīvajos aktos noteiktajā kārtībā no valsts pamatbudžeta 80.00.00 programmas „Nesadalītais finansējums Eiropas Savienības politiku instrumentu un pārējās ārvalstu finanšu palīdzības līdzfinansēto projektu un pasākumu </w:t>
            </w:r>
            <w:r w:rsidRPr="002A103B">
              <w:rPr>
                <w:rFonts w:ascii="Times New Roman" w:hAnsi="Times New Roman" w:cs="Times New Roman"/>
                <w:sz w:val="24"/>
                <w:szCs w:val="24"/>
              </w:rPr>
              <w:t>īstenošanai” projekta īstenošanai, ja tajā ir pieejami līdzekļi.</w:t>
            </w:r>
          </w:p>
        </w:tc>
      </w:tr>
    </w:tbl>
    <w:p w14:paraId="6D5D2130" w14:textId="77777777" w:rsidR="00576DDF" w:rsidRDefault="00576DDF" w:rsidP="009242BF">
      <w:pPr>
        <w:spacing w:after="0" w:line="240" w:lineRule="auto"/>
        <w:rPr>
          <w:rFonts w:ascii="Times New Roman" w:hAnsi="Times New Roman" w:cs="Times New Roman"/>
          <w:sz w:val="24"/>
          <w:szCs w:val="24"/>
        </w:rPr>
      </w:pPr>
    </w:p>
    <w:p w14:paraId="28CF0E46" w14:textId="77777777" w:rsidR="00576DDF" w:rsidRDefault="00576DDF" w:rsidP="009242BF">
      <w:pPr>
        <w:spacing w:after="0" w:line="240" w:lineRule="auto"/>
        <w:rPr>
          <w:rFonts w:ascii="Times New Roman" w:hAnsi="Times New Roman" w:cs="Times New Roman"/>
          <w:sz w:val="24"/>
          <w:szCs w:val="24"/>
        </w:rPr>
      </w:pPr>
    </w:p>
    <w:p w14:paraId="04D37A99" w14:textId="77777777" w:rsidR="00A05A17" w:rsidRDefault="00A05A17" w:rsidP="009242BF">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DA6C86" w:rsidRPr="00DD49B6" w14:paraId="3F7B6EBE" w14:textId="77777777" w:rsidTr="004544D2">
        <w:trPr>
          <w:trHeight w:val="461"/>
          <w:jc w:val="center"/>
        </w:trPr>
        <w:tc>
          <w:tcPr>
            <w:tcW w:w="9511" w:type="dxa"/>
            <w:gridSpan w:val="3"/>
            <w:vAlign w:val="center"/>
          </w:tcPr>
          <w:p w14:paraId="2A635332" w14:textId="77777777" w:rsidR="00DA6C86" w:rsidRPr="00DD49B6" w:rsidRDefault="00171D36" w:rsidP="009242BF">
            <w:pPr>
              <w:pStyle w:val="naisnod"/>
              <w:spacing w:before="0" w:beforeAutospacing="0" w:after="0" w:afterAutospacing="0"/>
              <w:jc w:val="center"/>
              <w:rPr>
                <w:b/>
              </w:rPr>
            </w:pPr>
            <w:r w:rsidRPr="00DD49B6">
              <w:br w:type="page"/>
            </w:r>
            <w:r w:rsidR="00DA6C86" w:rsidRPr="00DD49B6">
              <w:rPr>
                <w:b/>
              </w:rPr>
              <w:t>IV. Tiesību akta projekta ietekme uz spēkā esošo tiesību normu sistēmu</w:t>
            </w:r>
          </w:p>
        </w:tc>
      </w:tr>
      <w:tr w:rsidR="00DA6C86" w:rsidRPr="00DD49B6" w14:paraId="7E89D670" w14:textId="77777777" w:rsidTr="00DD49B6">
        <w:trPr>
          <w:jc w:val="center"/>
        </w:trPr>
        <w:tc>
          <w:tcPr>
            <w:tcW w:w="470" w:type="dxa"/>
          </w:tcPr>
          <w:p w14:paraId="7D545718" w14:textId="77777777" w:rsidR="00DA6C86" w:rsidRPr="00DD49B6" w:rsidRDefault="00DA6C86" w:rsidP="009242BF">
            <w:pPr>
              <w:pStyle w:val="naiskr"/>
              <w:tabs>
                <w:tab w:val="left" w:pos="2628"/>
              </w:tabs>
              <w:spacing w:before="0" w:beforeAutospacing="0" w:after="0" w:afterAutospacing="0"/>
              <w:jc w:val="both"/>
              <w:rPr>
                <w:iCs/>
              </w:rPr>
            </w:pPr>
            <w:r w:rsidRPr="00DD49B6">
              <w:rPr>
                <w:iCs/>
              </w:rPr>
              <w:t>1.</w:t>
            </w:r>
          </w:p>
        </w:tc>
        <w:tc>
          <w:tcPr>
            <w:tcW w:w="2728" w:type="dxa"/>
          </w:tcPr>
          <w:p w14:paraId="279E3F63" w14:textId="77777777" w:rsidR="00DA6C86" w:rsidRPr="00DD49B6" w:rsidRDefault="00DA6C86" w:rsidP="009242BF">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7CF2829E" w14:textId="64F4F21F" w:rsidR="00DA6C86" w:rsidRPr="00D313AC" w:rsidRDefault="006B0D5B" w:rsidP="005510E0">
            <w:pPr>
              <w:spacing w:before="120" w:after="0" w:line="240" w:lineRule="auto"/>
              <w:ind w:left="33" w:right="130"/>
              <w:jc w:val="both"/>
              <w:rPr>
                <w:rFonts w:ascii="Times New Roman" w:eastAsia="Times New Roman" w:hAnsi="Times New Roman" w:cs="Times New Roman"/>
                <w:color w:val="000000"/>
                <w:sz w:val="24"/>
                <w:szCs w:val="24"/>
              </w:rPr>
            </w:pPr>
            <w:r w:rsidRPr="00A77557">
              <w:rPr>
                <w:rFonts w:ascii="Times New Roman" w:eastAsia="Times New Roman" w:hAnsi="Times New Roman" w:cs="Times New Roman"/>
                <w:sz w:val="24"/>
                <w:szCs w:val="24"/>
              </w:rPr>
              <w:t>Likumprojektā ietverts pilnvarojums Min</w:t>
            </w:r>
            <w:r w:rsidR="00A6650A" w:rsidRPr="00A77557">
              <w:rPr>
                <w:rFonts w:ascii="Times New Roman" w:eastAsia="Times New Roman" w:hAnsi="Times New Roman" w:cs="Times New Roman"/>
                <w:sz w:val="24"/>
                <w:szCs w:val="24"/>
              </w:rPr>
              <w:t>istru kabinetam noteikt kārtību</w:t>
            </w:r>
            <w:r w:rsidR="00AF2267" w:rsidRPr="00A77557">
              <w:rPr>
                <w:rFonts w:ascii="Times New Roman" w:eastAsia="Times New Roman" w:hAnsi="Times New Roman" w:cs="Times New Roman"/>
                <w:sz w:val="24"/>
                <w:szCs w:val="24"/>
              </w:rPr>
              <w:t>,</w:t>
            </w:r>
            <w:r w:rsidR="00A6650A" w:rsidRPr="00A77557">
              <w:rPr>
                <w:rFonts w:ascii="Times New Roman" w:eastAsia="Times New Roman" w:hAnsi="Times New Roman" w:cs="Times New Roman"/>
                <w:sz w:val="24"/>
                <w:szCs w:val="24"/>
              </w:rPr>
              <w:t xml:space="preserve"> </w:t>
            </w:r>
            <w:r w:rsidR="002E210F" w:rsidRPr="00A77557">
              <w:rPr>
                <w:rFonts w:ascii="Times New Roman" w:hAnsi="Times New Roman" w:cs="Times New Roman"/>
                <w:sz w:val="24"/>
                <w:szCs w:val="24"/>
              </w:rPr>
              <w:t xml:space="preserve">kādā </w:t>
            </w:r>
            <w:r w:rsidR="005510E0">
              <w:rPr>
                <w:rFonts w:ascii="Times New Roman" w:hAnsi="Times New Roman" w:cs="Times New Roman"/>
                <w:sz w:val="24"/>
                <w:szCs w:val="24"/>
              </w:rPr>
              <w:t>EISI</w:t>
            </w:r>
            <w:r w:rsidR="002E210F" w:rsidRPr="00A77557">
              <w:rPr>
                <w:rFonts w:ascii="Times New Roman" w:hAnsi="Times New Roman" w:cs="Times New Roman"/>
                <w:sz w:val="24"/>
                <w:szCs w:val="24"/>
              </w:rPr>
              <w:t xml:space="preserve"> </w:t>
            </w:r>
            <w:r w:rsidR="005510E0">
              <w:rPr>
                <w:rFonts w:ascii="Times New Roman" w:hAnsi="Times New Roman" w:cs="Times New Roman"/>
                <w:sz w:val="24"/>
                <w:szCs w:val="24"/>
              </w:rPr>
              <w:t>pārraudzībā</w:t>
            </w:r>
            <w:r w:rsidR="002E210F" w:rsidRPr="00A77557">
              <w:rPr>
                <w:rFonts w:ascii="Times New Roman" w:hAnsi="Times New Roman" w:cs="Times New Roman"/>
                <w:sz w:val="24"/>
                <w:szCs w:val="24"/>
              </w:rPr>
              <w:t xml:space="preserve"> iesaistītās institūcijas </w:t>
            </w:r>
            <w:r w:rsidR="005510E0">
              <w:rPr>
                <w:rFonts w:ascii="Times New Roman" w:hAnsi="Times New Roman" w:cs="Times New Roman"/>
                <w:sz w:val="24"/>
                <w:szCs w:val="24"/>
              </w:rPr>
              <w:t>uzrauga</w:t>
            </w:r>
            <w:r w:rsidR="002E210F" w:rsidRPr="00A77557">
              <w:rPr>
                <w:rFonts w:ascii="Times New Roman" w:hAnsi="Times New Roman" w:cs="Times New Roman"/>
                <w:sz w:val="24"/>
                <w:szCs w:val="24"/>
              </w:rPr>
              <w:t xml:space="preserve"> projektu īstenošanu.</w:t>
            </w:r>
          </w:p>
        </w:tc>
      </w:tr>
      <w:tr w:rsidR="00DA6C86" w:rsidRPr="00DD49B6" w14:paraId="2257BC39" w14:textId="77777777" w:rsidTr="00DD49B6">
        <w:trPr>
          <w:jc w:val="center"/>
        </w:trPr>
        <w:tc>
          <w:tcPr>
            <w:tcW w:w="470" w:type="dxa"/>
          </w:tcPr>
          <w:p w14:paraId="08F48E63" w14:textId="77777777" w:rsidR="00DA6C86" w:rsidRPr="00DD49B6" w:rsidRDefault="00DA6C86" w:rsidP="009242BF">
            <w:pPr>
              <w:pStyle w:val="naiskr"/>
              <w:tabs>
                <w:tab w:val="left" w:pos="2628"/>
              </w:tabs>
              <w:spacing w:before="0" w:beforeAutospacing="0" w:after="0" w:afterAutospacing="0"/>
              <w:jc w:val="both"/>
              <w:rPr>
                <w:iCs/>
              </w:rPr>
            </w:pPr>
            <w:r w:rsidRPr="00DD49B6">
              <w:rPr>
                <w:iCs/>
              </w:rPr>
              <w:t>2.</w:t>
            </w:r>
          </w:p>
        </w:tc>
        <w:tc>
          <w:tcPr>
            <w:tcW w:w="2728" w:type="dxa"/>
          </w:tcPr>
          <w:p w14:paraId="29071DA5" w14:textId="77777777" w:rsidR="00DA6C86" w:rsidRPr="00DD49B6" w:rsidRDefault="00DA6C86" w:rsidP="009242BF">
            <w:pPr>
              <w:pStyle w:val="naiskr"/>
              <w:tabs>
                <w:tab w:val="left" w:pos="2628"/>
              </w:tabs>
              <w:spacing w:before="0" w:beforeAutospacing="0" w:after="0" w:afterAutospacing="0"/>
              <w:jc w:val="both"/>
            </w:pPr>
            <w:r w:rsidRPr="00DD49B6">
              <w:t>Atbildīgā institūcija</w:t>
            </w:r>
          </w:p>
        </w:tc>
        <w:tc>
          <w:tcPr>
            <w:tcW w:w="6313" w:type="dxa"/>
          </w:tcPr>
          <w:p w14:paraId="110906D4" w14:textId="77777777" w:rsidR="00DA6C86" w:rsidRPr="00DD49B6" w:rsidRDefault="000022C3" w:rsidP="009242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Satiksmes ministrija</w:t>
            </w:r>
          </w:p>
        </w:tc>
      </w:tr>
      <w:tr w:rsidR="00DA6C86" w:rsidRPr="00DD49B6" w14:paraId="4ED3E693" w14:textId="77777777" w:rsidTr="00DD49B6">
        <w:trPr>
          <w:jc w:val="center"/>
        </w:trPr>
        <w:tc>
          <w:tcPr>
            <w:tcW w:w="470" w:type="dxa"/>
          </w:tcPr>
          <w:p w14:paraId="1ADC9BF2" w14:textId="77777777" w:rsidR="00DA6C86" w:rsidRPr="00DD49B6" w:rsidRDefault="00DA6C86" w:rsidP="009242BF">
            <w:pPr>
              <w:pStyle w:val="naiskr"/>
              <w:tabs>
                <w:tab w:val="left" w:pos="2628"/>
              </w:tabs>
              <w:spacing w:before="0" w:beforeAutospacing="0" w:after="0" w:afterAutospacing="0"/>
              <w:jc w:val="both"/>
              <w:rPr>
                <w:iCs/>
              </w:rPr>
            </w:pPr>
            <w:r w:rsidRPr="00DD49B6">
              <w:rPr>
                <w:iCs/>
              </w:rPr>
              <w:t>3.</w:t>
            </w:r>
          </w:p>
        </w:tc>
        <w:tc>
          <w:tcPr>
            <w:tcW w:w="2728" w:type="dxa"/>
          </w:tcPr>
          <w:p w14:paraId="1C574019" w14:textId="77777777" w:rsidR="00DA6C86" w:rsidRPr="00DD49B6" w:rsidRDefault="00DA6C86" w:rsidP="009242BF">
            <w:pPr>
              <w:pStyle w:val="naiskr"/>
              <w:tabs>
                <w:tab w:val="left" w:pos="2628"/>
              </w:tabs>
              <w:spacing w:before="0" w:beforeAutospacing="0" w:after="0" w:afterAutospacing="0"/>
              <w:jc w:val="both"/>
              <w:rPr>
                <w:iCs/>
              </w:rPr>
            </w:pPr>
            <w:r w:rsidRPr="00DD49B6">
              <w:t>Cita informācija</w:t>
            </w:r>
          </w:p>
        </w:tc>
        <w:tc>
          <w:tcPr>
            <w:tcW w:w="6313" w:type="dxa"/>
          </w:tcPr>
          <w:p w14:paraId="5A42C6DD" w14:textId="77777777" w:rsidR="00DA6C86" w:rsidRPr="00DD49B6" w:rsidRDefault="007253C1" w:rsidP="009242BF">
            <w:pPr>
              <w:pStyle w:val="naiskr"/>
              <w:tabs>
                <w:tab w:val="left" w:pos="2628"/>
              </w:tabs>
              <w:spacing w:before="0" w:beforeAutospacing="0" w:after="0" w:afterAutospacing="0"/>
              <w:jc w:val="both"/>
              <w:rPr>
                <w:iCs/>
              </w:rPr>
            </w:pPr>
            <w:r w:rsidRPr="00DD49B6">
              <w:t>Nav</w:t>
            </w:r>
          </w:p>
        </w:tc>
      </w:tr>
    </w:tbl>
    <w:p w14:paraId="32416A86" w14:textId="77777777" w:rsidR="00DA6C86" w:rsidRDefault="00DA6C86" w:rsidP="009242BF">
      <w:pPr>
        <w:spacing w:after="0" w:line="240" w:lineRule="auto"/>
        <w:rPr>
          <w:rFonts w:ascii="Times New Roman" w:hAnsi="Times New Roman" w:cs="Times New Roman"/>
          <w:sz w:val="24"/>
          <w:szCs w:val="24"/>
        </w:rPr>
      </w:pPr>
    </w:p>
    <w:p w14:paraId="12A05759" w14:textId="77777777" w:rsidR="001526BA" w:rsidRPr="00DD49B6" w:rsidRDefault="001526BA" w:rsidP="009242BF">
      <w:pPr>
        <w:spacing w:after="0" w:line="240" w:lineRule="auto"/>
        <w:rPr>
          <w:rFonts w:ascii="Times New Roman" w:hAnsi="Times New Roman" w:cs="Times New Roman"/>
          <w:sz w:val="24"/>
          <w:szCs w:val="24"/>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1007"/>
        <w:gridCol w:w="1083"/>
        <w:gridCol w:w="2657"/>
        <w:gridCol w:w="2585"/>
      </w:tblGrid>
      <w:tr w:rsidR="00DA6C86" w:rsidRPr="00DD49B6" w14:paraId="38AF1B0A" w14:textId="77777777" w:rsidTr="00171D36">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2C439B71" w14:textId="77777777" w:rsidR="00DA6C86" w:rsidRPr="00DD49B6" w:rsidRDefault="00DA6C86" w:rsidP="009242BF">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DA6C86" w:rsidRPr="00DD49B6" w14:paraId="6EC53CE4"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30AD1212"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713" w:type="dxa"/>
            <w:gridSpan w:val="2"/>
            <w:tcBorders>
              <w:top w:val="outset" w:sz="6" w:space="0" w:color="auto"/>
              <w:left w:val="outset" w:sz="6" w:space="0" w:color="auto"/>
              <w:bottom w:val="outset" w:sz="6" w:space="0" w:color="auto"/>
              <w:right w:val="outset" w:sz="6" w:space="0" w:color="auto"/>
            </w:tcBorders>
          </w:tcPr>
          <w:p w14:paraId="7A9B024B"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6325" w:type="dxa"/>
            <w:gridSpan w:val="3"/>
            <w:tcBorders>
              <w:top w:val="outset" w:sz="6" w:space="0" w:color="auto"/>
              <w:left w:val="outset" w:sz="6" w:space="0" w:color="auto"/>
              <w:bottom w:val="outset" w:sz="6" w:space="0" w:color="auto"/>
              <w:right w:val="outset" w:sz="6" w:space="0" w:color="auto"/>
            </w:tcBorders>
          </w:tcPr>
          <w:p w14:paraId="27B3FB92" w14:textId="77777777" w:rsidR="006B0D5B" w:rsidRPr="006B0D5B" w:rsidRDefault="006B0D5B" w:rsidP="009242BF">
            <w:pPr>
              <w:keepNext/>
              <w:spacing w:after="0" w:line="240" w:lineRule="auto"/>
              <w:ind w:left="142" w:right="129"/>
              <w:jc w:val="both"/>
              <w:rPr>
                <w:rFonts w:ascii="Times New Roman" w:eastAsia="Times New Roman" w:hAnsi="Times New Roman" w:cs="Times New Roman"/>
                <w:color w:val="000000"/>
                <w:sz w:val="24"/>
                <w:szCs w:val="24"/>
              </w:rPr>
            </w:pPr>
            <w:r w:rsidRPr="006B0D5B">
              <w:rPr>
                <w:rFonts w:ascii="Times New Roman" w:eastAsia="Times New Roman" w:hAnsi="Times New Roman" w:cs="Times New Roman"/>
                <w:color w:val="000000"/>
                <w:sz w:val="24"/>
                <w:szCs w:val="24"/>
              </w:rPr>
              <w:t>Likumprojekts atbilst Latvijas Republikas saistībām, ko tā uzņēmusies, parakstot un ratificējot Pievienošanās Eiropas Savienībai līgumu</w:t>
            </w:r>
            <w:r w:rsidR="002D4D66">
              <w:rPr>
                <w:rFonts w:ascii="Times New Roman" w:eastAsia="Times New Roman" w:hAnsi="Times New Roman" w:cs="Times New Roman"/>
                <w:color w:val="000000"/>
                <w:sz w:val="24"/>
                <w:szCs w:val="24"/>
              </w:rPr>
              <w:t>.</w:t>
            </w:r>
          </w:p>
          <w:p w14:paraId="3EC6E17D" w14:textId="77777777" w:rsidR="00DA6C86" w:rsidRPr="001526BA" w:rsidRDefault="006B0D5B" w:rsidP="009242BF">
            <w:pPr>
              <w:keepNext/>
              <w:spacing w:after="0" w:line="240" w:lineRule="auto"/>
              <w:ind w:left="142" w:right="129"/>
              <w:jc w:val="both"/>
              <w:rPr>
                <w:rFonts w:ascii="Times New Roman" w:eastAsia="Times New Roman" w:hAnsi="Times New Roman" w:cs="Times New Roman"/>
                <w:color w:val="000000"/>
                <w:sz w:val="24"/>
                <w:szCs w:val="24"/>
              </w:rPr>
            </w:pPr>
            <w:r w:rsidRPr="006B0D5B">
              <w:rPr>
                <w:rFonts w:ascii="Times New Roman" w:eastAsia="Times New Roman" w:hAnsi="Times New Roman" w:cs="Times New Roman"/>
                <w:color w:val="000000"/>
                <w:sz w:val="24"/>
                <w:szCs w:val="24"/>
              </w:rPr>
              <w:t>Likumprojekta sagatavošanā ir ņemt</w:t>
            </w:r>
            <w:r w:rsidR="00A904C6">
              <w:rPr>
                <w:rFonts w:ascii="Times New Roman" w:eastAsia="Times New Roman" w:hAnsi="Times New Roman" w:cs="Times New Roman"/>
                <w:color w:val="000000"/>
                <w:sz w:val="24"/>
                <w:szCs w:val="24"/>
              </w:rPr>
              <w:t>a</w:t>
            </w:r>
            <w:r w:rsidRPr="006B0D5B">
              <w:rPr>
                <w:rFonts w:ascii="Times New Roman" w:eastAsia="Times New Roman" w:hAnsi="Times New Roman" w:cs="Times New Roman"/>
                <w:color w:val="000000"/>
                <w:sz w:val="24"/>
                <w:szCs w:val="24"/>
              </w:rPr>
              <w:t xml:space="preserve"> vērā </w:t>
            </w:r>
            <w:r w:rsidR="000F47C0" w:rsidRPr="008B4E25">
              <w:rPr>
                <w:rFonts w:ascii="Times New Roman" w:eastAsia="Times New Roman" w:hAnsi="Times New Roman" w:cs="Times New Roman"/>
                <w:color w:val="000000"/>
                <w:sz w:val="24"/>
                <w:szCs w:val="24"/>
              </w:rPr>
              <w:t>Eiropas Parlamenta un Padomes 2013.gada 11.</w:t>
            </w:r>
            <w:r w:rsidR="008B4E25">
              <w:rPr>
                <w:rFonts w:ascii="Times New Roman" w:eastAsia="Times New Roman" w:hAnsi="Times New Roman" w:cs="Times New Roman"/>
                <w:color w:val="000000"/>
                <w:sz w:val="24"/>
                <w:szCs w:val="24"/>
              </w:rPr>
              <w:t>decembra Regula</w:t>
            </w:r>
            <w:r w:rsidR="000F47C0" w:rsidRPr="008B4E25">
              <w:rPr>
                <w:rFonts w:ascii="Times New Roman" w:eastAsia="Times New Roman" w:hAnsi="Times New Roman" w:cs="Times New Roman"/>
                <w:color w:val="000000"/>
                <w:sz w:val="24"/>
                <w:szCs w:val="24"/>
              </w:rPr>
              <w:t xml:space="preserve"> (ES) 1316/2013, ar ko izveido Eiropas infrastruktūras savienošanas instrumentu, groza Regulu (ES) Nr.913/2010 un atceļ Regulu (EK) Nr.680/2007 un Regulu (EK) Nr.67/2010</w:t>
            </w:r>
            <w:r w:rsidR="00A904C6">
              <w:rPr>
                <w:rFonts w:ascii="Times New Roman" w:eastAsia="Times New Roman" w:hAnsi="Times New Roman" w:cs="Times New Roman"/>
                <w:color w:val="000000"/>
                <w:sz w:val="24"/>
                <w:szCs w:val="24"/>
              </w:rPr>
              <w:t>.</w:t>
            </w:r>
          </w:p>
        </w:tc>
      </w:tr>
      <w:tr w:rsidR="00DA6C86" w:rsidRPr="00DD49B6" w14:paraId="68BADAAC"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1FBDF7C8"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2.</w:t>
            </w:r>
          </w:p>
        </w:tc>
        <w:tc>
          <w:tcPr>
            <w:tcW w:w="2713" w:type="dxa"/>
            <w:gridSpan w:val="2"/>
            <w:tcBorders>
              <w:top w:val="outset" w:sz="6" w:space="0" w:color="auto"/>
              <w:left w:val="outset" w:sz="6" w:space="0" w:color="auto"/>
              <w:bottom w:val="outset" w:sz="6" w:space="0" w:color="auto"/>
              <w:right w:val="outset" w:sz="6" w:space="0" w:color="auto"/>
            </w:tcBorders>
          </w:tcPr>
          <w:p w14:paraId="55D77E5C"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6325" w:type="dxa"/>
            <w:gridSpan w:val="3"/>
            <w:tcBorders>
              <w:top w:val="outset" w:sz="6" w:space="0" w:color="auto"/>
              <w:left w:val="outset" w:sz="6" w:space="0" w:color="auto"/>
              <w:bottom w:val="outset" w:sz="6" w:space="0" w:color="auto"/>
              <w:right w:val="outset" w:sz="6" w:space="0" w:color="auto"/>
            </w:tcBorders>
          </w:tcPr>
          <w:p w14:paraId="47176CEF" w14:textId="77777777" w:rsidR="00DA6C86" w:rsidRPr="00DD49B6" w:rsidRDefault="006B0D5B" w:rsidP="009242BF">
            <w:pPr>
              <w:spacing w:after="0" w:line="240" w:lineRule="auto"/>
              <w:ind w:left="57"/>
              <w:jc w:val="both"/>
              <w:rPr>
                <w:rFonts w:ascii="Times New Roman" w:hAnsi="Times New Roman" w:cs="Times New Roman"/>
                <w:sz w:val="24"/>
                <w:szCs w:val="24"/>
              </w:rPr>
            </w:pPr>
            <w:r w:rsidRPr="002B6CAD">
              <w:rPr>
                <w:rFonts w:ascii="Times New Roman" w:eastAsia="Times New Roman" w:hAnsi="Times New Roman" w:cs="Times New Roman"/>
                <w:color w:val="000000"/>
                <w:sz w:val="24"/>
                <w:szCs w:val="24"/>
              </w:rPr>
              <w:t>Normatīvā akta projekts šo jomu neskar.</w:t>
            </w:r>
          </w:p>
        </w:tc>
      </w:tr>
      <w:tr w:rsidR="00DA6C86" w:rsidRPr="00DD49B6" w14:paraId="49726A73"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6363EE1F"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13" w:type="dxa"/>
            <w:gridSpan w:val="2"/>
            <w:tcBorders>
              <w:top w:val="outset" w:sz="6" w:space="0" w:color="auto"/>
              <w:left w:val="outset" w:sz="6" w:space="0" w:color="auto"/>
              <w:bottom w:val="outset" w:sz="6" w:space="0" w:color="auto"/>
              <w:right w:val="outset" w:sz="6" w:space="0" w:color="auto"/>
            </w:tcBorders>
          </w:tcPr>
          <w:p w14:paraId="0BB2FBD9"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325" w:type="dxa"/>
            <w:gridSpan w:val="3"/>
            <w:tcBorders>
              <w:top w:val="outset" w:sz="6" w:space="0" w:color="auto"/>
              <w:left w:val="outset" w:sz="6" w:space="0" w:color="auto"/>
              <w:bottom w:val="outset" w:sz="6" w:space="0" w:color="auto"/>
              <w:right w:val="outset" w:sz="6" w:space="0" w:color="auto"/>
            </w:tcBorders>
          </w:tcPr>
          <w:p w14:paraId="6C746C7A" w14:textId="77777777" w:rsidR="00DA6C86" w:rsidRPr="00DD49B6" w:rsidRDefault="00DA6C86" w:rsidP="009242BF">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r w:rsidR="00B16AC6" w:rsidRPr="00DD49B6" w14:paraId="31EDE58C" w14:textId="77777777" w:rsidTr="00E268AD">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456A876F" w14:textId="77777777" w:rsidR="00B16AC6" w:rsidRPr="00DD49B6" w:rsidRDefault="00B16AC6" w:rsidP="009242BF">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14:paraId="22DA7602" w14:textId="77777777" w:rsidR="00B16AC6" w:rsidRPr="00DD49B6" w:rsidRDefault="00B16AC6" w:rsidP="009242BF">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B16AC6" w:rsidRPr="00DD49B6" w14:paraId="7D7DE67C"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E8BF5E4" w14:textId="77777777" w:rsidR="00B16AC6" w:rsidRPr="00DD49B6" w:rsidRDefault="00570D68"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lastRenderedPageBreak/>
              <w:t>Attiecīgā ES tiesību akta datums, numurs un nosaukums</w:t>
            </w:r>
          </w:p>
        </w:tc>
        <w:tc>
          <w:tcPr>
            <w:tcW w:w="7332" w:type="dxa"/>
            <w:gridSpan w:val="4"/>
            <w:tcBorders>
              <w:top w:val="outset" w:sz="6" w:space="0" w:color="auto"/>
              <w:left w:val="outset" w:sz="6" w:space="0" w:color="auto"/>
              <w:bottom w:val="outset" w:sz="6" w:space="0" w:color="auto"/>
              <w:right w:val="outset" w:sz="6" w:space="0" w:color="auto"/>
            </w:tcBorders>
          </w:tcPr>
          <w:p w14:paraId="2A64F0FD" w14:textId="77777777" w:rsidR="00B16AC6" w:rsidRPr="00DD49B6" w:rsidRDefault="00570D68" w:rsidP="009242BF">
            <w:pPr>
              <w:spacing w:after="0" w:line="240" w:lineRule="auto"/>
              <w:ind w:left="57" w:right="61"/>
              <w:jc w:val="both"/>
              <w:rPr>
                <w:rFonts w:ascii="Times New Roman" w:hAnsi="Times New Roman" w:cs="Times New Roman"/>
                <w:sz w:val="24"/>
                <w:szCs w:val="24"/>
              </w:rPr>
            </w:pPr>
            <w:r w:rsidRPr="008B4E25">
              <w:rPr>
                <w:rFonts w:ascii="Times New Roman" w:eastAsia="Times New Roman" w:hAnsi="Times New Roman" w:cs="Times New Roman"/>
                <w:color w:val="000000"/>
                <w:sz w:val="24"/>
                <w:szCs w:val="24"/>
              </w:rPr>
              <w:t>Eiropas Parlamenta un Padomes 2013.gada 11.</w:t>
            </w:r>
            <w:r>
              <w:rPr>
                <w:rFonts w:ascii="Times New Roman" w:eastAsia="Times New Roman" w:hAnsi="Times New Roman" w:cs="Times New Roman"/>
                <w:color w:val="000000"/>
                <w:sz w:val="24"/>
                <w:szCs w:val="24"/>
              </w:rPr>
              <w:t>decembra Regula</w:t>
            </w:r>
            <w:r w:rsidRPr="008B4E25">
              <w:rPr>
                <w:rFonts w:ascii="Times New Roman" w:eastAsia="Times New Roman" w:hAnsi="Times New Roman" w:cs="Times New Roman"/>
                <w:color w:val="000000"/>
                <w:sz w:val="24"/>
                <w:szCs w:val="24"/>
              </w:rPr>
              <w:t xml:space="preserve"> (ES) 1316/2013, ar ko izveido Eiropas infrastruktūras savienošanas instrumentu, groza Regulu (ES) Nr.913/2010 un atceļ Regulu (EK) Nr.680/2007 un Regulu (EK) Nr.67/2010</w:t>
            </w:r>
          </w:p>
        </w:tc>
      </w:tr>
      <w:tr w:rsidR="00B16AC6" w:rsidRPr="00DD49B6" w14:paraId="6B0FAB84"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62001550" w14:textId="77777777" w:rsidR="00B16AC6" w:rsidRPr="00DD49B6" w:rsidRDefault="00B16AC6" w:rsidP="009242BF">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090" w:type="dxa"/>
            <w:gridSpan w:val="2"/>
            <w:tcBorders>
              <w:top w:val="outset" w:sz="6" w:space="0" w:color="auto"/>
              <w:left w:val="outset" w:sz="6" w:space="0" w:color="auto"/>
              <w:bottom w:val="outset" w:sz="6" w:space="0" w:color="auto"/>
              <w:right w:val="outset" w:sz="6" w:space="0" w:color="auto"/>
            </w:tcBorders>
            <w:vAlign w:val="center"/>
          </w:tcPr>
          <w:p w14:paraId="383E780D" w14:textId="77777777" w:rsidR="00B16AC6" w:rsidRPr="00DD49B6" w:rsidRDefault="00B16AC6" w:rsidP="009242BF">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57" w:type="dxa"/>
            <w:tcBorders>
              <w:top w:val="outset" w:sz="6" w:space="0" w:color="auto"/>
              <w:left w:val="outset" w:sz="6" w:space="0" w:color="auto"/>
              <w:bottom w:val="outset" w:sz="6" w:space="0" w:color="auto"/>
              <w:right w:val="outset" w:sz="6" w:space="0" w:color="auto"/>
            </w:tcBorders>
            <w:vAlign w:val="center"/>
          </w:tcPr>
          <w:p w14:paraId="4F906A55" w14:textId="77777777" w:rsidR="00B16AC6" w:rsidRPr="00DD49B6" w:rsidRDefault="00B16AC6" w:rsidP="009242BF">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585" w:type="dxa"/>
            <w:tcBorders>
              <w:top w:val="outset" w:sz="6" w:space="0" w:color="auto"/>
              <w:left w:val="outset" w:sz="6" w:space="0" w:color="auto"/>
              <w:bottom w:val="outset" w:sz="6" w:space="0" w:color="auto"/>
              <w:right w:val="outset" w:sz="6" w:space="0" w:color="auto"/>
            </w:tcBorders>
            <w:vAlign w:val="center"/>
          </w:tcPr>
          <w:p w14:paraId="724C1006" w14:textId="77777777" w:rsidR="00B16AC6" w:rsidRPr="00DD49B6" w:rsidRDefault="00B16AC6" w:rsidP="009242BF">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570D68" w:rsidRPr="00DD49B6" w14:paraId="555BA400"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333D22D" w14:textId="77777777" w:rsidR="00570D68" w:rsidRPr="00DD49B6" w:rsidRDefault="00570D68" w:rsidP="009242BF">
            <w:pPr>
              <w:spacing w:after="0" w:line="240" w:lineRule="auto"/>
              <w:ind w:left="57"/>
              <w:jc w:val="both"/>
              <w:rPr>
                <w:rFonts w:ascii="Times New Roman" w:hAnsi="Times New Roman" w:cs="Times New Roman"/>
                <w:spacing w:val="-3"/>
                <w:sz w:val="24"/>
                <w:szCs w:val="24"/>
              </w:rPr>
            </w:pPr>
            <w:r w:rsidRPr="00DD49B6">
              <w:rPr>
                <w:rFonts w:ascii="Times New Roman" w:hAnsi="Times New Roman" w:cs="Times New Roman"/>
                <w:spacing w:val="-3"/>
                <w:sz w:val="24"/>
                <w:szCs w:val="24"/>
              </w:rPr>
              <w:t>Attiecīgā ES tiesību akta panta numurs (uzskaitot katru tiesību akta vienību – pantu, daļu, punktu, apakšpunktu)</w:t>
            </w:r>
          </w:p>
        </w:tc>
        <w:tc>
          <w:tcPr>
            <w:tcW w:w="2090" w:type="dxa"/>
            <w:gridSpan w:val="2"/>
            <w:tcBorders>
              <w:top w:val="outset" w:sz="6" w:space="0" w:color="auto"/>
              <w:left w:val="outset" w:sz="6" w:space="0" w:color="auto"/>
              <w:bottom w:val="outset" w:sz="6" w:space="0" w:color="auto"/>
              <w:right w:val="outset" w:sz="6" w:space="0" w:color="auto"/>
            </w:tcBorders>
          </w:tcPr>
          <w:p w14:paraId="0612DF7E" w14:textId="77777777" w:rsidR="00570D68" w:rsidRPr="00DD49B6" w:rsidRDefault="00570D68" w:rsidP="009242BF">
            <w:pPr>
              <w:spacing w:after="0" w:line="240" w:lineRule="auto"/>
              <w:ind w:left="57" w:right="61"/>
              <w:jc w:val="both"/>
              <w:rPr>
                <w:rFonts w:ascii="Times New Roman" w:hAnsi="Times New Roman" w:cs="Times New Roman"/>
                <w:spacing w:val="-3"/>
                <w:sz w:val="24"/>
                <w:szCs w:val="24"/>
              </w:rPr>
            </w:pPr>
            <w:r w:rsidRPr="00DD49B6">
              <w:rPr>
                <w:rFonts w:ascii="Times New Roman" w:hAnsi="Times New Roman" w:cs="Times New Roman"/>
                <w:spacing w:val="-3"/>
                <w:sz w:val="24"/>
                <w:szCs w:val="24"/>
              </w:rPr>
              <w:t>Projekta vienība, kas pārņem vai ievieš katru šīs tabulas A</w:t>
            </w:r>
            <w:r>
              <w:rPr>
                <w:rFonts w:ascii="Times New Roman" w:hAnsi="Times New Roman" w:cs="Times New Roman"/>
                <w:spacing w:val="-3"/>
                <w:sz w:val="24"/>
                <w:szCs w:val="24"/>
              </w:rPr>
              <w:t> </w:t>
            </w:r>
            <w:r w:rsidRPr="00DD49B6">
              <w:rPr>
                <w:rFonts w:ascii="Times New Roman" w:hAnsi="Times New Roman" w:cs="Times New Roman"/>
                <w:spacing w:val="-3"/>
                <w:sz w:val="24"/>
                <w:szCs w:val="24"/>
              </w:rPr>
              <w:t>ailē minēto ES tiesību akta vienību, vai tiesību akts, kur attiecīgā ES tiesību akta vienība pārņemta vai ieviesta</w:t>
            </w:r>
          </w:p>
        </w:tc>
        <w:tc>
          <w:tcPr>
            <w:tcW w:w="2657" w:type="dxa"/>
            <w:tcBorders>
              <w:top w:val="outset" w:sz="6" w:space="0" w:color="auto"/>
              <w:left w:val="outset" w:sz="6" w:space="0" w:color="auto"/>
              <w:bottom w:val="outset" w:sz="6" w:space="0" w:color="auto"/>
              <w:right w:val="outset" w:sz="6" w:space="0" w:color="auto"/>
            </w:tcBorders>
          </w:tcPr>
          <w:p w14:paraId="1D14A1C4" w14:textId="77777777" w:rsidR="00570D68" w:rsidRPr="00DD49B6" w:rsidRDefault="00570D68" w:rsidP="009242BF">
            <w:pPr>
              <w:spacing w:after="0" w:line="240" w:lineRule="auto"/>
              <w:ind w:left="57" w:right="61"/>
              <w:rPr>
                <w:rFonts w:ascii="Times New Roman" w:hAnsi="Times New Roman" w:cs="Times New Roman"/>
                <w:spacing w:val="-3"/>
                <w:sz w:val="24"/>
                <w:szCs w:val="24"/>
              </w:rPr>
            </w:pPr>
            <w:r w:rsidRPr="00DD49B6">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3B8EB080" w14:textId="77777777" w:rsidR="00570D68" w:rsidRPr="00DD49B6" w:rsidRDefault="00570D68" w:rsidP="009242BF">
            <w:pPr>
              <w:spacing w:after="0" w:line="240" w:lineRule="auto"/>
              <w:ind w:left="57" w:right="61"/>
              <w:jc w:val="both"/>
              <w:rPr>
                <w:rFonts w:ascii="Times New Roman" w:hAnsi="Times New Roman" w:cs="Times New Roman"/>
                <w:spacing w:val="-3"/>
                <w:sz w:val="24"/>
                <w:szCs w:val="24"/>
              </w:rPr>
            </w:pPr>
            <w:r w:rsidRPr="00DD49B6">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6C15DF3C" w14:textId="77777777" w:rsidR="00570D68" w:rsidRPr="00DD49B6" w:rsidRDefault="00570D68" w:rsidP="009242BF">
            <w:pPr>
              <w:spacing w:after="0" w:line="240" w:lineRule="auto"/>
              <w:ind w:left="57" w:right="61"/>
              <w:jc w:val="both"/>
              <w:rPr>
                <w:rFonts w:ascii="Times New Roman" w:hAnsi="Times New Roman" w:cs="Times New Roman"/>
                <w:spacing w:val="-3"/>
                <w:sz w:val="24"/>
                <w:szCs w:val="24"/>
              </w:rPr>
            </w:pPr>
            <w:r w:rsidRPr="00DD49B6">
              <w:rPr>
                <w:rFonts w:ascii="Times New Roman" w:hAnsi="Times New Roman" w:cs="Times New Roman"/>
                <w:spacing w:val="-3"/>
                <w:sz w:val="24"/>
                <w:szCs w:val="24"/>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14:paraId="1E21FE9B" w14:textId="77777777" w:rsidR="00570D68" w:rsidRPr="00DD49B6" w:rsidRDefault="00570D68" w:rsidP="009242BF">
            <w:pPr>
              <w:spacing w:after="0" w:line="240" w:lineRule="auto"/>
              <w:ind w:left="57" w:right="61"/>
              <w:jc w:val="both"/>
              <w:rPr>
                <w:rFonts w:ascii="Times New Roman" w:hAnsi="Times New Roman" w:cs="Times New Roman"/>
                <w:sz w:val="24"/>
                <w:szCs w:val="24"/>
              </w:rPr>
            </w:pPr>
            <w:r w:rsidRPr="00DD49B6">
              <w:rPr>
                <w:rFonts w:ascii="Times New Roman" w:hAnsi="Times New Roman" w:cs="Times New Roman"/>
                <w:spacing w:val="-3"/>
                <w:sz w:val="24"/>
                <w:szCs w:val="24"/>
              </w:rPr>
              <w:t xml:space="preserve">Informācija par to, vai šīs </w:t>
            </w:r>
            <w:r w:rsidRPr="00DD49B6">
              <w:rPr>
                <w:rFonts w:ascii="Times New Roman" w:hAnsi="Times New Roman" w:cs="Times New Roman"/>
                <w:sz w:val="24"/>
                <w:szCs w:val="24"/>
              </w:rPr>
              <w:t>tabulas B ailē minētās projekta vienības paredz stingrākas prasības nekā šīs tabulas A ailē minētās ES tiesību akta vienības.</w:t>
            </w:r>
          </w:p>
          <w:p w14:paraId="193132E3" w14:textId="77777777" w:rsidR="00570D68" w:rsidRPr="00DD49B6" w:rsidRDefault="00570D68" w:rsidP="009242BF">
            <w:pPr>
              <w:spacing w:after="0" w:line="240" w:lineRule="auto"/>
              <w:ind w:left="57" w:right="61"/>
              <w:rPr>
                <w:rFonts w:ascii="Times New Roman" w:hAnsi="Times New Roman" w:cs="Times New Roman"/>
                <w:sz w:val="24"/>
                <w:szCs w:val="24"/>
              </w:rPr>
            </w:pPr>
            <w:r w:rsidRPr="00DD49B6">
              <w:rPr>
                <w:rFonts w:ascii="Times New Roman" w:hAnsi="Times New Roman" w:cs="Times New Roman"/>
                <w:sz w:val="24"/>
                <w:szCs w:val="24"/>
              </w:rPr>
              <w:t>Ja projekts satur stingrā</w:t>
            </w:r>
            <w:r>
              <w:rPr>
                <w:rFonts w:ascii="Times New Roman" w:hAnsi="Times New Roman" w:cs="Times New Roman"/>
                <w:sz w:val="24"/>
                <w:szCs w:val="24"/>
              </w:rPr>
              <w:softHyphen/>
            </w:r>
            <w:r w:rsidRPr="00DD49B6">
              <w:rPr>
                <w:rFonts w:ascii="Times New Roman" w:hAnsi="Times New Roman" w:cs="Times New Roman"/>
                <w:sz w:val="24"/>
                <w:szCs w:val="24"/>
              </w:rPr>
              <w:t>kas prasības nekā attie</w:t>
            </w:r>
            <w:r>
              <w:rPr>
                <w:rFonts w:ascii="Times New Roman" w:hAnsi="Times New Roman" w:cs="Times New Roman"/>
                <w:sz w:val="24"/>
                <w:szCs w:val="24"/>
              </w:rPr>
              <w:softHyphen/>
            </w:r>
            <w:r w:rsidRPr="00DD49B6">
              <w:rPr>
                <w:rFonts w:ascii="Times New Roman" w:hAnsi="Times New Roman" w:cs="Times New Roman"/>
                <w:sz w:val="24"/>
                <w:szCs w:val="24"/>
              </w:rPr>
              <w:t>cīgais ES tiesību akts,</w:t>
            </w:r>
            <w:r>
              <w:rPr>
                <w:rFonts w:ascii="Times New Roman" w:hAnsi="Times New Roman" w:cs="Times New Roman"/>
                <w:sz w:val="24"/>
                <w:szCs w:val="24"/>
              </w:rPr>
              <w:t xml:space="preserve"> </w:t>
            </w:r>
            <w:r w:rsidRPr="00DD49B6">
              <w:rPr>
                <w:rFonts w:ascii="Times New Roman" w:hAnsi="Times New Roman" w:cs="Times New Roman"/>
                <w:sz w:val="24"/>
                <w:szCs w:val="24"/>
              </w:rPr>
              <w:t>norāda pamatojumu un samērīgumu.</w:t>
            </w:r>
          </w:p>
          <w:p w14:paraId="0F79F93F" w14:textId="77777777" w:rsidR="00570D68" w:rsidRPr="00DD49B6" w:rsidRDefault="00570D68" w:rsidP="009242BF">
            <w:pPr>
              <w:spacing w:after="0" w:line="240" w:lineRule="auto"/>
              <w:ind w:left="57" w:right="61"/>
              <w:jc w:val="both"/>
              <w:rPr>
                <w:rFonts w:ascii="Times New Roman" w:hAnsi="Times New Roman" w:cs="Times New Roman"/>
                <w:spacing w:val="-3"/>
                <w:sz w:val="24"/>
                <w:szCs w:val="24"/>
              </w:rPr>
            </w:pPr>
            <w:r w:rsidRPr="00DD49B6">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DD49B6">
              <w:rPr>
                <w:rFonts w:ascii="Times New Roman" w:hAnsi="Times New Roman" w:cs="Times New Roman"/>
                <w:spacing w:val="-3"/>
                <w:sz w:val="24"/>
                <w:szCs w:val="24"/>
              </w:rPr>
              <w:t xml:space="preserve"> noteikšanas, nekā paredzēts attiecīgajos ES tiesību aktos</w:t>
            </w:r>
          </w:p>
        </w:tc>
      </w:tr>
      <w:tr w:rsidR="00454675" w:rsidRPr="006D510C" w14:paraId="2AB858D2"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7AF8418" w14:textId="77777777" w:rsidR="00454675" w:rsidRPr="006D510C" w:rsidRDefault="00454675" w:rsidP="009242BF">
            <w:pPr>
              <w:spacing w:after="0" w:line="240" w:lineRule="auto"/>
              <w:ind w:left="57"/>
              <w:rPr>
                <w:rFonts w:ascii="Times New Roman" w:hAnsi="Times New Roman" w:cs="Times New Roman"/>
                <w:spacing w:val="-3"/>
                <w:sz w:val="24"/>
                <w:szCs w:val="24"/>
              </w:rPr>
            </w:pPr>
            <w:r w:rsidRPr="006D510C">
              <w:rPr>
                <w:rFonts w:ascii="Times New Roman" w:hAnsi="Times New Roman" w:cs="Times New Roman"/>
                <w:spacing w:val="-3"/>
                <w:sz w:val="24"/>
                <w:szCs w:val="24"/>
              </w:rPr>
              <w:t>Regulas 1316/2013 22.pants</w:t>
            </w:r>
          </w:p>
        </w:tc>
        <w:tc>
          <w:tcPr>
            <w:tcW w:w="2090" w:type="dxa"/>
            <w:gridSpan w:val="2"/>
            <w:tcBorders>
              <w:top w:val="outset" w:sz="6" w:space="0" w:color="auto"/>
              <w:left w:val="outset" w:sz="6" w:space="0" w:color="auto"/>
              <w:bottom w:val="outset" w:sz="6" w:space="0" w:color="auto"/>
              <w:right w:val="outset" w:sz="6" w:space="0" w:color="auto"/>
            </w:tcBorders>
          </w:tcPr>
          <w:p w14:paraId="636B5C5E" w14:textId="35071A60" w:rsidR="00454675" w:rsidRPr="006D510C" w:rsidRDefault="00454675" w:rsidP="00F6725B">
            <w:pPr>
              <w:spacing w:after="0" w:line="240" w:lineRule="auto"/>
              <w:ind w:left="57" w:right="205"/>
              <w:jc w:val="both"/>
              <w:rPr>
                <w:rFonts w:ascii="Times New Roman" w:hAnsi="Times New Roman" w:cs="Times New Roman"/>
                <w:spacing w:val="-3"/>
                <w:sz w:val="24"/>
                <w:szCs w:val="24"/>
              </w:rPr>
            </w:pPr>
            <w:r w:rsidRPr="006D510C">
              <w:rPr>
                <w:rFonts w:ascii="Times New Roman" w:hAnsi="Times New Roman" w:cs="Times New Roman"/>
                <w:spacing w:val="-3"/>
                <w:sz w:val="24"/>
                <w:szCs w:val="24"/>
              </w:rPr>
              <w:t>Likumproj</w:t>
            </w:r>
            <w:r w:rsidR="00A10EA5" w:rsidRPr="006D510C">
              <w:rPr>
                <w:rFonts w:ascii="Times New Roman" w:hAnsi="Times New Roman" w:cs="Times New Roman"/>
                <w:spacing w:val="-3"/>
                <w:sz w:val="24"/>
                <w:szCs w:val="24"/>
              </w:rPr>
              <w:t>ekta 5</w:t>
            </w:r>
            <w:r w:rsidRPr="006D510C">
              <w:rPr>
                <w:rFonts w:ascii="Times New Roman" w:hAnsi="Times New Roman" w:cs="Times New Roman"/>
                <w:spacing w:val="-3"/>
                <w:sz w:val="24"/>
                <w:szCs w:val="24"/>
              </w:rPr>
              <w:t xml:space="preserve">.panta </w:t>
            </w:r>
            <w:r w:rsidR="004C21E1" w:rsidRPr="006D510C">
              <w:rPr>
                <w:rFonts w:ascii="Times New Roman" w:hAnsi="Times New Roman" w:cs="Times New Roman"/>
                <w:spacing w:val="-3"/>
                <w:sz w:val="24"/>
                <w:szCs w:val="24"/>
              </w:rPr>
              <w:t xml:space="preserve">pirmās </w:t>
            </w:r>
            <w:r w:rsidR="006E3466">
              <w:rPr>
                <w:rFonts w:ascii="Times New Roman" w:hAnsi="Times New Roman" w:cs="Times New Roman"/>
                <w:spacing w:val="-3"/>
                <w:sz w:val="24"/>
                <w:szCs w:val="24"/>
              </w:rPr>
              <w:t>daļas 1.punkts un</w:t>
            </w:r>
            <w:r w:rsidR="007E29A9">
              <w:rPr>
                <w:rFonts w:ascii="Times New Roman" w:hAnsi="Times New Roman" w:cs="Times New Roman"/>
                <w:spacing w:val="-3"/>
                <w:sz w:val="24"/>
                <w:szCs w:val="24"/>
              </w:rPr>
              <w:t xml:space="preserve">  7</w:t>
            </w:r>
            <w:r w:rsidR="00A10EA5" w:rsidRPr="006D510C">
              <w:rPr>
                <w:rFonts w:ascii="Times New Roman" w:hAnsi="Times New Roman" w:cs="Times New Roman"/>
                <w:spacing w:val="-3"/>
                <w:sz w:val="24"/>
                <w:szCs w:val="24"/>
              </w:rPr>
              <w:t>.punkts</w:t>
            </w:r>
          </w:p>
        </w:tc>
        <w:tc>
          <w:tcPr>
            <w:tcW w:w="2657" w:type="dxa"/>
            <w:tcBorders>
              <w:top w:val="outset" w:sz="6" w:space="0" w:color="auto"/>
              <w:left w:val="outset" w:sz="6" w:space="0" w:color="auto"/>
              <w:bottom w:val="outset" w:sz="6" w:space="0" w:color="auto"/>
              <w:right w:val="outset" w:sz="6" w:space="0" w:color="auto"/>
            </w:tcBorders>
          </w:tcPr>
          <w:p w14:paraId="28C35F36" w14:textId="77777777" w:rsidR="00454675" w:rsidRPr="006D510C" w:rsidRDefault="00454675" w:rsidP="009242BF">
            <w:pPr>
              <w:spacing w:after="0" w:line="240" w:lineRule="auto"/>
              <w:ind w:right="205"/>
              <w:jc w:val="both"/>
            </w:pPr>
            <w:r w:rsidRPr="006D510C">
              <w:rPr>
                <w:rFonts w:ascii="Times New Roman" w:hAnsi="Times New Roman" w:cs="Times New Roman"/>
                <w:spacing w:val="-3"/>
                <w:sz w:val="24"/>
                <w:szCs w:val="24"/>
              </w:rPr>
              <w:t>Regulas norma ieviesta pilnībā.</w:t>
            </w:r>
          </w:p>
        </w:tc>
        <w:tc>
          <w:tcPr>
            <w:tcW w:w="2585" w:type="dxa"/>
            <w:tcBorders>
              <w:top w:val="outset" w:sz="6" w:space="0" w:color="auto"/>
              <w:left w:val="outset" w:sz="6" w:space="0" w:color="auto"/>
              <w:bottom w:val="outset" w:sz="6" w:space="0" w:color="auto"/>
              <w:right w:val="outset" w:sz="6" w:space="0" w:color="auto"/>
            </w:tcBorders>
          </w:tcPr>
          <w:p w14:paraId="6A286505" w14:textId="77777777" w:rsidR="00454675" w:rsidRPr="006D510C" w:rsidRDefault="00454675" w:rsidP="009242BF">
            <w:pPr>
              <w:spacing w:after="0" w:line="240" w:lineRule="auto"/>
              <w:ind w:right="205"/>
              <w:jc w:val="both"/>
            </w:pPr>
            <w:r w:rsidRPr="006D510C">
              <w:rPr>
                <w:rFonts w:ascii="Times New Roman" w:hAnsi="Times New Roman" w:cs="Times New Roman"/>
                <w:sz w:val="24"/>
                <w:szCs w:val="24"/>
              </w:rPr>
              <w:t>Stingrākas prasības n</w:t>
            </w:r>
            <w:r w:rsidRPr="006D510C">
              <w:rPr>
                <w:rFonts w:ascii="Times New Roman" w:hAnsi="Times New Roman" w:cs="Times New Roman"/>
                <w:spacing w:val="-3"/>
                <w:sz w:val="24"/>
                <w:szCs w:val="24"/>
              </w:rPr>
              <w:t>eparedz</w:t>
            </w:r>
            <w:r w:rsidRPr="006D510C">
              <w:rPr>
                <w:rFonts w:ascii="Times New Roman" w:hAnsi="Times New Roman" w:cs="Times New Roman"/>
                <w:sz w:val="24"/>
                <w:szCs w:val="24"/>
              </w:rPr>
              <w:t>.</w:t>
            </w:r>
          </w:p>
        </w:tc>
      </w:tr>
      <w:tr w:rsidR="00454675" w:rsidRPr="006D510C" w14:paraId="7708ABC8"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D342842" w14:textId="77777777" w:rsidR="00454675" w:rsidRPr="006D510C" w:rsidRDefault="00584A39" w:rsidP="00584A39">
            <w:pPr>
              <w:spacing w:after="0" w:line="240" w:lineRule="auto"/>
              <w:ind w:left="57"/>
              <w:rPr>
                <w:rFonts w:ascii="Times New Roman" w:hAnsi="Times New Roman" w:cs="Times New Roman"/>
                <w:spacing w:val="-3"/>
                <w:sz w:val="24"/>
                <w:szCs w:val="24"/>
              </w:rPr>
            </w:pPr>
            <w:r>
              <w:rPr>
                <w:rFonts w:ascii="Times New Roman" w:hAnsi="Times New Roman" w:cs="Times New Roman"/>
                <w:spacing w:val="-3"/>
                <w:sz w:val="24"/>
                <w:szCs w:val="24"/>
              </w:rPr>
              <w:t>Regulas 1316/2013 27.pants</w:t>
            </w:r>
            <w:r w:rsidR="00454675" w:rsidRPr="006D510C">
              <w:rPr>
                <w:rFonts w:ascii="Times New Roman" w:hAnsi="Times New Roman" w:cs="Times New Roman"/>
                <w:spacing w:val="-3"/>
                <w:sz w:val="24"/>
                <w:szCs w:val="24"/>
              </w:rPr>
              <w:t xml:space="preserve"> </w:t>
            </w:r>
          </w:p>
        </w:tc>
        <w:tc>
          <w:tcPr>
            <w:tcW w:w="2090" w:type="dxa"/>
            <w:gridSpan w:val="2"/>
            <w:tcBorders>
              <w:top w:val="outset" w:sz="6" w:space="0" w:color="auto"/>
              <w:left w:val="outset" w:sz="6" w:space="0" w:color="auto"/>
              <w:bottom w:val="outset" w:sz="6" w:space="0" w:color="auto"/>
              <w:right w:val="outset" w:sz="6" w:space="0" w:color="auto"/>
            </w:tcBorders>
          </w:tcPr>
          <w:p w14:paraId="54F9601D" w14:textId="458C7639" w:rsidR="00454675" w:rsidRPr="006D510C" w:rsidRDefault="00A10EA5" w:rsidP="00A10EA5">
            <w:pPr>
              <w:spacing w:after="0" w:line="240" w:lineRule="auto"/>
              <w:ind w:left="57" w:right="205"/>
              <w:jc w:val="both"/>
              <w:rPr>
                <w:rFonts w:ascii="Times New Roman" w:hAnsi="Times New Roman" w:cs="Times New Roman"/>
                <w:spacing w:val="-3"/>
                <w:sz w:val="24"/>
                <w:szCs w:val="24"/>
              </w:rPr>
            </w:pPr>
            <w:r w:rsidRPr="006D510C">
              <w:rPr>
                <w:rFonts w:ascii="Times New Roman" w:hAnsi="Times New Roman" w:cs="Times New Roman"/>
                <w:spacing w:val="-3"/>
                <w:sz w:val="24"/>
                <w:szCs w:val="24"/>
              </w:rPr>
              <w:t>5.panta pirmās</w:t>
            </w:r>
            <w:r w:rsidR="007E29A9">
              <w:rPr>
                <w:rFonts w:ascii="Times New Roman" w:hAnsi="Times New Roman" w:cs="Times New Roman"/>
                <w:spacing w:val="-3"/>
                <w:sz w:val="24"/>
                <w:szCs w:val="24"/>
              </w:rPr>
              <w:t xml:space="preserve"> daļas  7</w:t>
            </w:r>
            <w:r w:rsidRPr="006D510C">
              <w:rPr>
                <w:rFonts w:ascii="Times New Roman" w:hAnsi="Times New Roman" w:cs="Times New Roman"/>
                <w:spacing w:val="-3"/>
                <w:sz w:val="24"/>
                <w:szCs w:val="24"/>
              </w:rPr>
              <w:t>.punkts</w:t>
            </w:r>
          </w:p>
        </w:tc>
        <w:tc>
          <w:tcPr>
            <w:tcW w:w="2657" w:type="dxa"/>
            <w:tcBorders>
              <w:top w:val="outset" w:sz="6" w:space="0" w:color="auto"/>
              <w:left w:val="outset" w:sz="6" w:space="0" w:color="auto"/>
              <w:bottom w:val="outset" w:sz="6" w:space="0" w:color="auto"/>
              <w:right w:val="outset" w:sz="6" w:space="0" w:color="auto"/>
            </w:tcBorders>
          </w:tcPr>
          <w:p w14:paraId="7DE9275A" w14:textId="77777777" w:rsidR="00454675" w:rsidRPr="006D510C" w:rsidRDefault="00454675" w:rsidP="009242BF">
            <w:pPr>
              <w:spacing w:after="0" w:line="240" w:lineRule="auto"/>
              <w:ind w:right="205"/>
              <w:jc w:val="both"/>
            </w:pPr>
            <w:r w:rsidRPr="006D510C">
              <w:rPr>
                <w:rFonts w:ascii="Times New Roman" w:hAnsi="Times New Roman" w:cs="Times New Roman"/>
                <w:spacing w:val="-3"/>
                <w:sz w:val="24"/>
                <w:szCs w:val="24"/>
              </w:rPr>
              <w:t>Regulas norma ieviesta pilnībā.</w:t>
            </w:r>
          </w:p>
        </w:tc>
        <w:tc>
          <w:tcPr>
            <w:tcW w:w="2585" w:type="dxa"/>
            <w:tcBorders>
              <w:top w:val="outset" w:sz="6" w:space="0" w:color="auto"/>
              <w:left w:val="outset" w:sz="6" w:space="0" w:color="auto"/>
              <w:bottom w:val="outset" w:sz="6" w:space="0" w:color="auto"/>
              <w:right w:val="outset" w:sz="6" w:space="0" w:color="auto"/>
            </w:tcBorders>
          </w:tcPr>
          <w:p w14:paraId="74979A55" w14:textId="77777777" w:rsidR="00454675" w:rsidRPr="006D510C" w:rsidRDefault="00454675" w:rsidP="009242BF">
            <w:pPr>
              <w:spacing w:after="0" w:line="240" w:lineRule="auto"/>
              <w:ind w:right="205"/>
              <w:jc w:val="both"/>
            </w:pPr>
            <w:r w:rsidRPr="006D510C">
              <w:rPr>
                <w:rFonts w:ascii="Times New Roman" w:hAnsi="Times New Roman" w:cs="Times New Roman"/>
                <w:sz w:val="24"/>
                <w:szCs w:val="24"/>
              </w:rPr>
              <w:t>Stingrākas prasības n</w:t>
            </w:r>
            <w:r w:rsidRPr="006D510C">
              <w:rPr>
                <w:rFonts w:ascii="Times New Roman" w:hAnsi="Times New Roman" w:cs="Times New Roman"/>
                <w:spacing w:val="-3"/>
                <w:sz w:val="24"/>
                <w:szCs w:val="24"/>
              </w:rPr>
              <w:t>eparedz</w:t>
            </w:r>
            <w:r w:rsidRPr="006D510C">
              <w:rPr>
                <w:rFonts w:ascii="Times New Roman" w:hAnsi="Times New Roman" w:cs="Times New Roman"/>
                <w:sz w:val="24"/>
                <w:szCs w:val="24"/>
              </w:rPr>
              <w:t>.</w:t>
            </w:r>
          </w:p>
        </w:tc>
      </w:tr>
      <w:tr w:rsidR="00454675" w:rsidRPr="00DD49B6" w14:paraId="5E991F22"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2B31011" w14:textId="77777777" w:rsidR="00454675" w:rsidRPr="006D510C" w:rsidRDefault="00454675" w:rsidP="009242BF">
            <w:pPr>
              <w:spacing w:after="0" w:line="240" w:lineRule="auto"/>
              <w:ind w:left="57"/>
              <w:rPr>
                <w:rFonts w:ascii="Times New Roman" w:hAnsi="Times New Roman" w:cs="Times New Roman"/>
                <w:spacing w:val="-3"/>
                <w:sz w:val="24"/>
                <w:szCs w:val="24"/>
              </w:rPr>
            </w:pPr>
            <w:r w:rsidRPr="006D510C">
              <w:rPr>
                <w:rFonts w:ascii="Times New Roman" w:hAnsi="Times New Roman" w:cs="Times New Roman"/>
                <w:spacing w:val="-3"/>
                <w:sz w:val="24"/>
                <w:szCs w:val="24"/>
              </w:rPr>
              <w:t>Regulas 1316/2013 28.panta 1.punkts</w:t>
            </w:r>
          </w:p>
        </w:tc>
        <w:tc>
          <w:tcPr>
            <w:tcW w:w="2090" w:type="dxa"/>
            <w:gridSpan w:val="2"/>
            <w:tcBorders>
              <w:top w:val="outset" w:sz="6" w:space="0" w:color="auto"/>
              <w:left w:val="outset" w:sz="6" w:space="0" w:color="auto"/>
              <w:bottom w:val="outset" w:sz="6" w:space="0" w:color="auto"/>
              <w:right w:val="outset" w:sz="6" w:space="0" w:color="auto"/>
            </w:tcBorders>
          </w:tcPr>
          <w:p w14:paraId="4A7C321E" w14:textId="757C59AB" w:rsidR="00454675" w:rsidRPr="006D510C" w:rsidRDefault="00454675" w:rsidP="007E29A9">
            <w:pPr>
              <w:spacing w:after="0" w:line="240" w:lineRule="auto"/>
              <w:ind w:left="57" w:right="205"/>
              <w:jc w:val="both"/>
              <w:rPr>
                <w:rFonts w:ascii="Times New Roman" w:hAnsi="Times New Roman" w:cs="Times New Roman"/>
                <w:spacing w:val="-3"/>
                <w:sz w:val="24"/>
                <w:szCs w:val="24"/>
              </w:rPr>
            </w:pPr>
            <w:r w:rsidRPr="006D510C">
              <w:rPr>
                <w:rFonts w:ascii="Times New Roman" w:hAnsi="Times New Roman" w:cs="Times New Roman"/>
                <w:spacing w:val="-3"/>
                <w:sz w:val="24"/>
                <w:szCs w:val="24"/>
              </w:rPr>
              <w:t xml:space="preserve">Likumprojekta </w:t>
            </w:r>
            <w:r w:rsidR="00A10EA5" w:rsidRPr="006D510C">
              <w:rPr>
                <w:rFonts w:ascii="Times New Roman" w:hAnsi="Times New Roman" w:cs="Times New Roman"/>
                <w:spacing w:val="-3"/>
                <w:sz w:val="24"/>
                <w:szCs w:val="24"/>
              </w:rPr>
              <w:t>5.</w:t>
            </w:r>
            <w:r w:rsidR="009143B4">
              <w:rPr>
                <w:rFonts w:ascii="Times New Roman" w:hAnsi="Times New Roman" w:cs="Times New Roman"/>
                <w:spacing w:val="-3"/>
                <w:sz w:val="24"/>
                <w:szCs w:val="24"/>
              </w:rPr>
              <w:t>panta pirmās daļas  1</w:t>
            </w:r>
            <w:r w:rsidR="007E29A9">
              <w:rPr>
                <w:rFonts w:ascii="Times New Roman" w:hAnsi="Times New Roman" w:cs="Times New Roman"/>
                <w:spacing w:val="-3"/>
                <w:sz w:val="24"/>
                <w:szCs w:val="24"/>
              </w:rPr>
              <w:t>1</w:t>
            </w:r>
            <w:r w:rsidR="009143B4">
              <w:rPr>
                <w:rFonts w:ascii="Times New Roman" w:hAnsi="Times New Roman" w:cs="Times New Roman"/>
                <w:spacing w:val="-3"/>
                <w:sz w:val="24"/>
                <w:szCs w:val="24"/>
              </w:rPr>
              <w:t>.punkts; 8</w:t>
            </w:r>
            <w:r w:rsidR="00A10EA5" w:rsidRPr="006D510C">
              <w:rPr>
                <w:rFonts w:ascii="Times New Roman" w:hAnsi="Times New Roman" w:cs="Times New Roman"/>
                <w:spacing w:val="-3"/>
                <w:sz w:val="24"/>
                <w:szCs w:val="24"/>
              </w:rPr>
              <w:t xml:space="preserve">.panta pirmās daļas  13.punkts </w:t>
            </w:r>
          </w:p>
        </w:tc>
        <w:tc>
          <w:tcPr>
            <w:tcW w:w="2657" w:type="dxa"/>
            <w:tcBorders>
              <w:top w:val="outset" w:sz="6" w:space="0" w:color="auto"/>
              <w:left w:val="outset" w:sz="6" w:space="0" w:color="auto"/>
              <w:bottom w:val="outset" w:sz="6" w:space="0" w:color="auto"/>
              <w:right w:val="outset" w:sz="6" w:space="0" w:color="auto"/>
            </w:tcBorders>
          </w:tcPr>
          <w:p w14:paraId="199B8FDA" w14:textId="77777777" w:rsidR="00454675" w:rsidRPr="006D510C" w:rsidRDefault="00454675" w:rsidP="009242BF">
            <w:pPr>
              <w:spacing w:after="0" w:line="240" w:lineRule="auto"/>
              <w:ind w:right="205"/>
              <w:jc w:val="both"/>
            </w:pPr>
            <w:r w:rsidRPr="006D510C">
              <w:rPr>
                <w:rFonts w:ascii="Times New Roman" w:hAnsi="Times New Roman" w:cs="Times New Roman"/>
                <w:spacing w:val="-3"/>
                <w:sz w:val="24"/>
                <w:szCs w:val="24"/>
              </w:rPr>
              <w:t>Regulas norma ieviesta pilnībā.</w:t>
            </w:r>
          </w:p>
        </w:tc>
        <w:tc>
          <w:tcPr>
            <w:tcW w:w="2585" w:type="dxa"/>
            <w:tcBorders>
              <w:top w:val="outset" w:sz="6" w:space="0" w:color="auto"/>
              <w:left w:val="outset" w:sz="6" w:space="0" w:color="auto"/>
              <w:bottom w:val="outset" w:sz="6" w:space="0" w:color="auto"/>
              <w:right w:val="outset" w:sz="6" w:space="0" w:color="auto"/>
            </w:tcBorders>
          </w:tcPr>
          <w:p w14:paraId="7FEA67B2" w14:textId="77777777" w:rsidR="00454675" w:rsidRDefault="00454675" w:rsidP="009242BF">
            <w:pPr>
              <w:spacing w:after="0" w:line="240" w:lineRule="auto"/>
              <w:ind w:right="205"/>
              <w:jc w:val="both"/>
            </w:pPr>
            <w:r w:rsidRPr="006D510C">
              <w:rPr>
                <w:rFonts w:ascii="Times New Roman" w:hAnsi="Times New Roman" w:cs="Times New Roman"/>
                <w:sz w:val="24"/>
                <w:szCs w:val="24"/>
              </w:rPr>
              <w:t>Stingrākas prasības n</w:t>
            </w:r>
            <w:r w:rsidRPr="006D510C">
              <w:rPr>
                <w:rFonts w:ascii="Times New Roman" w:hAnsi="Times New Roman" w:cs="Times New Roman"/>
                <w:spacing w:val="-3"/>
                <w:sz w:val="24"/>
                <w:szCs w:val="24"/>
              </w:rPr>
              <w:t>eparedz</w:t>
            </w:r>
            <w:r w:rsidRPr="006D510C">
              <w:rPr>
                <w:rFonts w:ascii="Times New Roman" w:hAnsi="Times New Roman" w:cs="Times New Roman"/>
                <w:sz w:val="24"/>
                <w:szCs w:val="24"/>
              </w:rPr>
              <w:t>.</w:t>
            </w:r>
          </w:p>
        </w:tc>
      </w:tr>
      <w:tr w:rsidR="00B16AC6" w:rsidRPr="00DD49B6" w14:paraId="319CB7BC"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34C44C7" w14:textId="77777777" w:rsidR="00B16AC6" w:rsidRPr="00DD49B6" w:rsidRDefault="00B16AC6" w:rsidP="009242BF">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0FF74F93" w14:textId="77777777" w:rsidR="00B16AC6" w:rsidRPr="00DD49B6" w:rsidRDefault="00B16AC6" w:rsidP="009242BF">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7332" w:type="dxa"/>
            <w:gridSpan w:val="4"/>
            <w:tcBorders>
              <w:top w:val="outset" w:sz="6" w:space="0" w:color="auto"/>
              <w:left w:val="outset" w:sz="6" w:space="0" w:color="auto"/>
              <w:bottom w:val="outset" w:sz="6" w:space="0" w:color="auto"/>
              <w:right w:val="outset" w:sz="6" w:space="0" w:color="auto"/>
            </w:tcBorders>
          </w:tcPr>
          <w:p w14:paraId="1DB4869B" w14:textId="77777777" w:rsidR="00633723" w:rsidRPr="00DD49B6" w:rsidRDefault="00633723" w:rsidP="009242BF">
            <w:pPr>
              <w:spacing w:after="0" w:line="240" w:lineRule="auto"/>
              <w:ind w:left="57"/>
              <w:rPr>
                <w:rFonts w:ascii="Times New Roman" w:hAnsi="Times New Roman" w:cs="Times New Roman"/>
                <w:sz w:val="24"/>
                <w:szCs w:val="24"/>
              </w:rPr>
            </w:pPr>
            <w:r>
              <w:rPr>
                <w:rFonts w:ascii="Times New Roman" w:hAnsi="Times New Roman" w:cs="Times New Roman"/>
                <w:sz w:val="24"/>
                <w:szCs w:val="24"/>
              </w:rPr>
              <w:t>Nav attiecināms.</w:t>
            </w:r>
          </w:p>
        </w:tc>
      </w:tr>
      <w:tr w:rsidR="00B16AC6" w:rsidRPr="00DD49B6" w14:paraId="48CD2A28"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4416F73" w14:textId="77777777" w:rsidR="00B16AC6" w:rsidRPr="00DD49B6" w:rsidRDefault="00B16AC6" w:rsidP="009242BF">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lastRenderedPageBreak/>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7332" w:type="dxa"/>
            <w:gridSpan w:val="4"/>
            <w:tcBorders>
              <w:top w:val="outset" w:sz="6" w:space="0" w:color="auto"/>
              <w:left w:val="outset" w:sz="6" w:space="0" w:color="auto"/>
              <w:bottom w:val="outset" w:sz="6" w:space="0" w:color="auto"/>
              <w:right w:val="outset" w:sz="6" w:space="0" w:color="auto"/>
            </w:tcBorders>
          </w:tcPr>
          <w:p w14:paraId="3D5D8BE8" w14:textId="77777777" w:rsidR="00633723" w:rsidRPr="00DD49B6" w:rsidRDefault="00633723" w:rsidP="009242BF">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Nav attiecināms.</w:t>
            </w:r>
          </w:p>
        </w:tc>
      </w:tr>
      <w:tr w:rsidR="00B16AC6" w:rsidRPr="00DD49B6" w14:paraId="335A887E"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1D7296F" w14:textId="77777777" w:rsidR="00B16AC6" w:rsidRPr="00DD49B6" w:rsidRDefault="00B16AC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lastRenderedPageBreak/>
              <w:t>Cita informācija</w:t>
            </w:r>
          </w:p>
        </w:tc>
        <w:tc>
          <w:tcPr>
            <w:tcW w:w="7332" w:type="dxa"/>
            <w:gridSpan w:val="4"/>
            <w:tcBorders>
              <w:top w:val="outset" w:sz="6" w:space="0" w:color="auto"/>
              <w:left w:val="outset" w:sz="6" w:space="0" w:color="auto"/>
              <w:bottom w:val="outset" w:sz="6" w:space="0" w:color="auto"/>
              <w:right w:val="outset" w:sz="6" w:space="0" w:color="auto"/>
            </w:tcBorders>
          </w:tcPr>
          <w:p w14:paraId="365D4631" w14:textId="77777777" w:rsidR="00B16AC6" w:rsidRPr="00DD49B6" w:rsidRDefault="00B16AC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Nav</w:t>
            </w:r>
          </w:p>
        </w:tc>
      </w:tr>
      <w:tr w:rsidR="00B16AC6" w:rsidRPr="00DD49B6" w14:paraId="1E6BD8D2" w14:textId="77777777" w:rsidTr="00E268AD">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33330737" w14:textId="77777777" w:rsidR="00B16AC6" w:rsidRPr="00DD49B6" w:rsidRDefault="00B16AC6" w:rsidP="009242BF">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2.tabula</w:t>
            </w:r>
          </w:p>
          <w:p w14:paraId="47A8A0B9" w14:textId="77777777" w:rsidR="00B16AC6" w:rsidRPr="00DD49B6" w:rsidRDefault="00B16AC6" w:rsidP="009242BF">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B2AA795" w14:textId="77777777" w:rsidR="00B16AC6" w:rsidRPr="00DD49B6" w:rsidRDefault="00B16AC6" w:rsidP="009242BF">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16386F" w:rsidRPr="0016386F" w14:paraId="342C2BD0" w14:textId="77777777" w:rsidTr="0016386F">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2A69B407" w14:textId="77777777" w:rsidR="0016386F" w:rsidRPr="0016386F" w:rsidRDefault="0016386F" w:rsidP="009242BF">
            <w:pPr>
              <w:spacing w:after="0" w:line="240" w:lineRule="auto"/>
              <w:ind w:left="57"/>
              <w:jc w:val="center"/>
              <w:rPr>
                <w:rFonts w:ascii="Times New Roman" w:hAnsi="Times New Roman" w:cs="Times New Roman"/>
                <w:sz w:val="24"/>
                <w:szCs w:val="24"/>
              </w:rPr>
            </w:pPr>
            <w:r w:rsidRPr="0016386F">
              <w:rPr>
                <w:rFonts w:ascii="Times New Roman" w:hAnsi="Times New Roman" w:cs="Times New Roman"/>
                <w:sz w:val="24"/>
                <w:szCs w:val="24"/>
              </w:rPr>
              <w:t>Projekts šo jomu neskar</w:t>
            </w:r>
          </w:p>
        </w:tc>
      </w:tr>
    </w:tbl>
    <w:p w14:paraId="1D99980A" w14:textId="77777777" w:rsidR="00DA6C86" w:rsidRPr="00350F2A" w:rsidRDefault="00DA6C86" w:rsidP="009242BF">
      <w:pPr>
        <w:spacing w:after="0" w:line="240" w:lineRule="auto"/>
        <w:rPr>
          <w:rFonts w:ascii="Times New Roman" w:eastAsia="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DA6C86" w:rsidRPr="00DD49B6" w14:paraId="1A4D6CCA" w14:textId="77777777" w:rsidTr="004544D2">
        <w:trPr>
          <w:trHeight w:val="421"/>
          <w:jc w:val="center"/>
        </w:trPr>
        <w:tc>
          <w:tcPr>
            <w:tcW w:w="9524" w:type="dxa"/>
            <w:gridSpan w:val="3"/>
            <w:vAlign w:val="center"/>
          </w:tcPr>
          <w:p w14:paraId="286A8A6E" w14:textId="77777777" w:rsidR="00DA6C86" w:rsidRPr="00DD49B6" w:rsidRDefault="00DA6C86" w:rsidP="009242BF">
            <w:pPr>
              <w:pStyle w:val="naisnod"/>
              <w:spacing w:before="0" w:beforeAutospacing="0" w:after="0" w:afterAutospacing="0"/>
              <w:ind w:left="57" w:right="57"/>
              <w:jc w:val="center"/>
            </w:pPr>
            <w:r w:rsidRPr="00DD49B6">
              <w:rPr>
                <w:b/>
              </w:rPr>
              <w:t>VI. Sabiedrības līdzdalība un komunikācijas aktivitātes</w:t>
            </w:r>
          </w:p>
        </w:tc>
      </w:tr>
      <w:tr w:rsidR="00DA6C86" w:rsidRPr="00DD49B6" w14:paraId="02ABFE8C" w14:textId="77777777" w:rsidTr="007A4496">
        <w:trPr>
          <w:trHeight w:val="553"/>
          <w:jc w:val="center"/>
        </w:trPr>
        <w:tc>
          <w:tcPr>
            <w:tcW w:w="476" w:type="dxa"/>
          </w:tcPr>
          <w:p w14:paraId="27533828" w14:textId="77777777" w:rsidR="00DA6C86" w:rsidRPr="00DD49B6" w:rsidRDefault="00DA6C86" w:rsidP="009242BF">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3E9E27E7" w14:textId="77777777" w:rsidR="00DA6C86" w:rsidRPr="00DD49B6" w:rsidRDefault="00DA6C86" w:rsidP="009242BF">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6206" w:type="dxa"/>
          </w:tcPr>
          <w:p w14:paraId="546DACCC" w14:textId="30B8B837" w:rsidR="002D4D66" w:rsidRDefault="002D4D66" w:rsidP="009242BF">
            <w:pPr>
              <w:pStyle w:val="basetext"/>
              <w:tabs>
                <w:tab w:val="left" w:pos="720"/>
                <w:tab w:val="left" w:pos="1304"/>
                <w:tab w:val="left" w:pos="2608"/>
                <w:tab w:val="left" w:pos="3912"/>
                <w:tab w:val="left" w:pos="5216"/>
                <w:tab w:val="right" w:pos="7655"/>
              </w:tabs>
              <w:spacing w:before="0" w:beforeAutospacing="0" w:after="0" w:afterAutospacing="0"/>
              <w:ind w:left="142" w:right="129"/>
              <w:jc w:val="both"/>
            </w:pPr>
            <w:bookmarkStart w:id="3" w:name="p61"/>
            <w:bookmarkEnd w:id="3"/>
            <w:r>
              <w:t xml:space="preserve">Ņemot vērā, ka </w:t>
            </w:r>
            <w:r w:rsidR="00E82569">
              <w:t>EISI</w:t>
            </w:r>
            <w:r>
              <w:t xml:space="preserve"> finansiālās palīdzības saņēmēju loks ir ierobežots – galvenokārt tās ir valsts pārvaldes iestādes, pašvaldības un juridiskas personas, sabiedrības līdzdalības un komunikācijas aktivitātes nav plānotas.</w:t>
            </w:r>
          </w:p>
          <w:p w14:paraId="0E8AECD2" w14:textId="67ADA523" w:rsidR="00DA6C86" w:rsidRPr="00DD49B6" w:rsidRDefault="008A2561" w:rsidP="00E82569">
            <w:pPr>
              <w:pStyle w:val="basetext"/>
              <w:tabs>
                <w:tab w:val="left" w:pos="720"/>
                <w:tab w:val="left" w:pos="1304"/>
                <w:tab w:val="left" w:pos="2608"/>
                <w:tab w:val="left" w:pos="3912"/>
                <w:tab w:val="left" w:pos="5216"/>
                <w:tab w:val="right" w:pos="7655"/>
              </w:tabs>
              <w:spacing w:before="0" w:beforeAutospacing="0" w:after="0" w:afterAutospacing="0"/>
              <w:ind w:left="142" w:right="129"/>
              <w:jc w:val="both"/>
            </w:pPr>
            <w:r w:rsidRPr="008A2561">
              <w:t xml:space="preserve">Sabiedrība tiek informēta par </w:t>
            </w:r>
            <w:r w:rsidR="00E82569">
              <w:t>EISI</w:t>
            </w:r>
            <w:r w:rsidRPr="008A2561">
              <w:t xml:space="preserve"> ietvaros rīkotajiem konkursiem gan Eiropas Komisijas </w:t>
            </w:r>
            <w:proofErr w:type="spellStart"/>
            <w:r w:rsidRPr="008A2561">
              <w:t>mājaslapā</w:t>
            </w:r>
            <w:proofErr w:type="spellEnd"/>
            <w:r w:rsidRPr="008A2561">
              <w:t xml:space="preserve"> </w:t>
            </w:r>
            <w:hyperlink r:id="rId11" w:history="1">
              <w:r w:rsidRPr="008A2561">
                <w:t>http://inea.ec.europa.eu/</w:t>
              </w:r>
            </w:hyperlink>
            <w:r>
              <w:t xml:space="preserve">, gan Satiksmes ministrijas </w:t>
            </w:r>
            <w:proofErr w:type="spellStart"/>
            <w:r>
              <w:t>mājaslapā</w:t>
            </w:r>
            <w:proofErr w:type="spellEnd"/>
            <w:r>
              <w:t xml:space="preserve"> </w:t>
            </w:r>
            <w:hyperlink r:id="rId12" w:history="1">
              <w:r w:rsidRPr="008A2561">
                <w:t>http://www.sam.gov.lv/sm/content/?cat=609</w:t>
              </w:r>
            </w:hyperlink>
          </w:p>
        </w:tc>
      </w:tr>
      <w:tr w:rsidR="00DA6C86" w:rsidRPr="00DD49B6" w14:paraId="17CDE574" w14:textId="77777777" w:rsidTr="007A4496">
        <w:trPr>
          <w:trHeight w:val="339"/>
          <w:jc w:val="center"/>
        </w:trPr>
        <w:tc>
          <w:tcPr>
            <w:tcW w:w="476" w:type="dxa"/>
          </w:tcPr>
          <w:p w14:paraId="1B50F490" w14:textId="77777777" w:rsidR="00DA6C86" w:rsidRPr="00DD49B6" w:rsidRDefault="00DA6C86" w:rsidP="009242BF">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0BC2F888" w14:textId="77777777" w:rsidR="00DA6C86" w:rsidRPr="00DD49B6" w:rsidRDefault="00DA6C86" w:rsidP="009242BF">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6206" w:type="dxa"/>
          </w:tcPr>
          <w:p w14:paraId="51C53712" w14:textId="77777777" w:rsidR="00DA6C86" w:rsidRDefault="00DA6C86" w:rsidP="009242BF">
            <w:pPr>
              <w:pStyle w:val="basetext"/>
              <w:tabs>
                <w:tab w:val="left" w:pos="720"/>
                <w:tab w:val="left" w:pos="1304"/>
                <w:tab w:val="left" w:pos="2608"/>
                <w:tab w:val="left" w:pos="3912"/>
                <w:tab w:val="left" w:pos="5216"/>
                <w:tab w:val="right" w:pos="7655"/>
              </w:tabs>
              <w:spacing w:before="0" w:beforeAutospacing="0" w:after="0" w:afterAutospacing="0"/>
              <w:ind w:left="142" w:right="129"/>
              <w:jc w:val="both"/>
            </w:pPr>
            <w:bookmarkStart w:id="4" w:name="p62"/>
            <w:bookmarkEnd w:id="4"/>
          </w:p>
          <w:p w14:paraId="15DE9A30" w14:textId="77777777" w:rsidR="006D4EA3" w:rsidRPr="00DD49B6" w:rsidRDefault="006D4EA3" w:rsidP="009242BF">
            <w:pPr>
              <w:pStyle w:val="basetext"/>
              <w:tabs>
                <w:tab w:val="left" w:pos="720"/>
                <w:tab w:val="left" w:pos="1304"/>
                <w:tab w:val="left" w:pos="2608"/>
                <w:tab w:val="left" w:pos="3912"/>
                <w:tab w:val="left" w:pos="5216"/>
                <w:tab w:val="right" w:pos="7655"/>
              </w:tabs>
              <w:spacing w:before="0" w:beforeAutospacing="0" w:after="0" w:afterAutospacing="0"/>
              <w:ind w:left="142" w:right="129"/>
              <w:jc w:val="both"/>
            </w:pPr>
            <w:r>
              <w:t>Nav attiecināms.</w:t>
            </w:r>
          </w:p>
        </w:tc>
      </w:tr>
      <w:tr w:rsidR="00DA6C86" w:rsidRPr="00DD49B6" w14:paraId="6B50373A" w14:textId="77777777" w:rsidTr="007A4496">
        <w:trPr>
          <w:trHeight w:val="476"/>
          <w:jc w:val="center"/>
        </w:trPr>
        <w:tc>
          <w:tcPr>
            <w:tcW w:w="476" w:type="dxa"/>
          </w:tcPr>
          <w:p w14:paraId="50E84797" w14:textId="77777777" w:rsidR="00DA6C86" w:rsidRPr="00DD49B6" w:rsidRDefault="00DA6C86" w:rsidP="009242BF">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7A0F4B63" w14:textId="77777777" w:rsidR="00DA6C86" w:rsidRPr="00DD49B6" w:rsidRDefault="00DA6C86" w:rsidP="009242BF">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6206" w:type="dxa"/>
          </w:tcPr>
          <w:p w14:paraId="37CC0582" w14:textId="77777777" w:rsidR="00DA6C86" w:rsidRDefault="00DA6C86" w:rsidP="009242BF">
            <w:pPr>
              <w:shd w:val="clear" w:color="auto" w:fill="FFFFFF"/>
              <w:spacing w:after="0" w:line="240" w:lineRule="auto"/>
              <w:ind w:left="142" w:right="129"/>
              <w:jc w:val="both"/>
              <w:rPr>
                <w:rFonts w:ascii="Times New Roman" w:eastAsia="Times New Roman" w:hAnsi="Times New Roman" w:cs="Times New Roman"/>
                <w:color w:val="000000"/>
                <w:sz w:val="24"/>
                <w:szCs w:val="24"/>
              </w:rPr>
            </w:pPr>
          </w:p>
          <w:p w14:paraId="28FC1F79" w14:textId="77777777" w:rsidR="006D4EA3" w:rsidRPr="00DD49B6" w:rsidRDefault="006D4EA3" w:rsidP="009242BF">
            <w:pPr>
              <w:shd w:val="clear" w:color="auto" w:fill="FFFFFF"/>
              <w:spacing w:after="0" w:line="240" w:lineRule="auto"/>
              <w:ind w:left="142" w:right="129"/>
              <w:jc w:val="both"/>
              <w:rPr>
                <w:rFonts w:ascii="Times New Roman" w:hAnsi="Times New Roman" w:cs="Times New Roman"/>
                <w:sz w:val="24"/>
                <w:szCs w:val="24"/>
              </w:rPr>
            </w:pPr>
            <w:r>
              <w:rPr>
                <w:rFonts w:ascii="Times New Roman" w:hAnsi="Times New Roman" w:cs="Times New Roman"/>
                <w:sz w:val="24"/>
                <w:szCs w:val="24"/>
              </w:rPr>
              <w:t>Nav attiecināms.</w:t>
            </w:r>
          </w:p>
        </w:tc>
      </w:tr>
      <w:tr w:rsidR="00DA6C86" w:rsidRPr="00DD49B6" w14:paraId="366FF8BD" w14:textId="77777777" w:rsidTr="007A4496">
        <w:trPr>
          <w:trHeight w:val="476"/>
          <w:jc w:val="center"/>
        </w:trPr>
        <w:tc>
          <w:tcPr>
            <w:tcW w:w="476" w:type="dxa"/>
          </w:tcPr>
          <w:p w14:paraId="7F6396D7" w14:textId="77777777" w:rsidR="00DA6C86" w:rsidRPr="00DD49B6" w:rsidRDefault="004D6D5B" w:rsidP="009242BF">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A9EB02A" w14:textId="77777777" w:rsidR="00DA6C86" w:rsidRPr="00DD49B6" w:rsidRDefault="00DA6C86" w:rsidP="009242BF">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206" w:type="dxa"/>
          </w:tcPr>
          <w:p w14:paraId="24D9110D" w14:textId="77777777" w:rsidR="00DA6C86" w:rsidRPr="00DD49B6" w:rsidRDefault="00380812" w:rsidP="009242BF">
            <w:pPr>
              <w:spacing w:after="0" w:line="240" w:lineRule="auto"/>
              <w:ind w:left="142" w:righ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00A63C69" w14:textId="77777777" w:rsidR="00DA6C86" w:rsidRDefault="00DA6C86" w:rsidP="009242BF">
      <w:pPr>
        <w:spacing w:after="0" w:line="240" w:lineRule="auto"/>
        <w:rPr>
          <w:rFonts w:ascii="Times New Roman" w:hAnsi="Times New Roman" w:cs="Times New Roman"/>
          <w:sz w:val="24"/>
          <w:szCs w:val="24"/>
        </w:rPr>
      </w:pPr>
    </w:p>
    <w:p w14:paraId="40130185" w14:textId="77777777" w:rsidR="00A05A17" w:rsidRDefault="00A05A17" w:rsidP="009242BF">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DA6C86" w:rsidRPr="00DD49B6" w14:paraId="2EBE292F" w14:textId="77777777" w:rsidTr="004544D2">
        <w:trPr>
          <w:trHeight w:val="381"/>
          <w:jc w:val="center"/>
        </w:trPr>
        <w:tc>
          <w:tcPr>
            <w:tcW w:w="9518" w:type="dxa"/>
            <w:gridSpan w:val="3"/>
            <w:vAlign w:val="center"/>
          </w:tcPr>
          <w:p w14:paraId="04684225" w14:textId="77777777" w:rsidR="00DA6C86" w:rsidRPr="00DD49B6" w:rsidRDefault="00DA6C86" w:rsidP="009242BF">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DA6C86" w:rsidRPr="00DD49B6" w14:paraId="3AD83642" w14:textId="77777777" w:rsidTr="001E69FC">
        <w:trPr>
          <w:trHeight w:val="427"/>
          <w:jc w:val="center"/>
        </w:trPr>
        <w:tc>
          <w:tcPr>
            <w:tcW w:w="437" w:type="dxa"/>
          </w:tcPr>
          <w:p w14:paraId="503EC7B3" w14:textId="77777777" w:rsidR="00DA6C86" w:rsidRPr="00DD49B6" w:rsidRDefault="00DA6C86" w:rsidP="009242BF">
            <w:pPr>
              <w:pStyle w:val="naisnod"/>
              <w:spacing w:before="0" w:beforeAutospacing="0" w:after="0" w:afterAutospacing="0"/>
              <w:ind w:left="57" w:right="57"/>
              <w:jc w:val="both"/>
            </w:pPr>
            <w:r w:rsidRPr="00DD49B6">
              <w:t>1.</w:t>
            </w:r>
          </w:p>
        </w:tc>
        <w:tc>
          <w:tcPr>
            <w:tcW w:w="3615" w:type="dxa"/>
          </w:tcPr>
          <w:p w14:paraId="137FED7E" w14:textId="77777777" w:rsidR="00DA6C86" w:rsidRPr="00DD49B6" w:rsidRDefault="00DA6C86" w:rsidP="009242BF">
            <w:pPr>
              <w:pStyle w:val="naisf"/>
              <w:spacing w:before="0" w:beforeAutospacing="0" w:after="0" w:afterAutospacing="0"/>
              <w:ind w:left="57" w:right="57"/>
            </w:pPr>
            <w:r w:rsidRPr="00DD49B6">
              <w:t>Projekta izpildē iesaistītās institūcijas</w:t>
            </w:r>
          </w:p>
        </w:tc>
        <w:tc>
          <w:tcPr>
            <w:tcW w:w="5466" w:type="dxa"/>
          </w:tcPr>
          <w:p w14:paraId="2DC6B345" w14:textId="0DD82EE5" w:rsidR="00DA6C86" w:rsidRPr="00DD49B6" w:rsidRDefault="002D4D66" w:rsidP="006A1C6C">
            <w:pPr>
              <w:shd w:val="clear" w:color="auto" w:fill="FFFFFF"/>
              <w:spacing w:after="0" w:line="240" w:lineRule="auto"/>
              <w:ind w:left="142" w:right="129"/>
              <w:jc w:val="both"/>
              <w:rPr>
                <w:rFonts w:ascii="Times New Roman" w:hAnsi="Times New Roman" w:cs="Times New Roman"/>
                <w:sz w:val="24"/>
                <w:szCs w:val="24"/>
              </w:rPr>
            </w:pPr>
            <w:bookmarkStart w:id="5" w:name="p66"/>
            <w:bookmarkStart w:id="6" w:name="p67"/>
            <w:bookmarkStart w:id="7" w:name="p68"/>
            <w:bookmarkStart w:id="8" w:name="p69"/>
            <w:bookmarkEnd w:id="5"/>
            <w:bookmarkEnd w:id="6"/>
            <w:bookmarkEnd w:id="7"/>
            <w:bookmarkEnd w:id="8"/>
            <w:r>
              <w:rPr>
                <w:rFonts w:ascii="Times New Roman" w:hAnsi="Times New Roman" w:cs="Times New Roman"/>
                <w:sz w:val="24"/>
                <w:szCs w:val="24"/>
              </w:rPr>
              <w:t>Satiksmes min</w:t>
            </w:r>
            <w:r w:rsidR="006A1C6C">
              <w:rPr>
                <w:rFonts w:ascii="Times New Roman" w:hAnsi="Times New Roman" w:cs="Times New Roman"/>
                <w:sz w:val="24"/>
                <w:szCs w:val="24"/>
              </w:rPr>
              <w:t>istrija, Ekonomikas ministrija</w:t>
            </w:r>
            <w:r>
              <w:rPr>
                <w:rFonts w:ascii="Times New Roman" w:hAnsi="Times New Roman" w:cs="Times New Roman"/>
                <w:sz w:val="24"/>
                <w:szCs w:val="24"/>
              </w:rPr>
              <w:t xml:space="preserve"> un reģionālās attīstības ministrija, Valsts kase.</w:t>
            </w:r>
          </w:p>
        </w:tc>
      </w:tr>
      <w:tr w:rsidR="00DA6C86" w:rsidRPr="00DD49B6" w14:paraId="4CA94E49" w14:textId="77777777" w:rsidTr="001E69FC">
        <w:trPr>
          <w:trHeight w:val="463"/>
          <w:jc w:val="center"/>
        </w:trPr>
        <w:tc>
          <w:tcPr>
            <w:tcW w:w="437" w:type="dxa"/>
          </w:tcPr>
          <w:p w14:paraId="13A653CD" w14:textId="77777777" w:rsidR="00DA6C86" w:rsidRPr="00DD49B6" w:rsidRDefault="00DA6C86" w:rsidP="009242BF">
            <w:pPr>
              <w:pStyle w:val="naisnod"/>
              <w:spacing w:before="0" w:beforeAutospacing="0" w:after="0" w:afterAutospacing="0"/>
              <w:ind w:left="57" w:right="57"/>
              <w:jc w:val="both"/>
            </w:pPr>
            <w:r w:rsidRPr="00DD49B6">
              <w:t>2.</w:t>
            </w:r>
          </w:p>
        </w:tc>
        <w:tc>
          <w:tcPr>
            <w:tcW w:w="3615" w:type="dxa"/>
          </w:tcPr>
          <w:p w14:paraId="6EE9A06F" w14:textId="77777777" w:rsidR="00DA6C86" w:rsidRPr="00DD49B6" w:rsidRDefault="00DA6C86" w:rsidP="009242BF">
            <w:pPr>
              <w:pStyle w:val="naisf"/>
              <w:spacing w:before="0" w:beforeAutospacing="0" w:after="0" w:afterAutospacing="0"/>
              <w:ind w:left="57" w:right="57"/>
            </w:pPr>
            <w:r w:rsidRPr="00DD49B6">
              <w:t>Projekta izpildes iet</w:t>
            </w:r>
            <w:r w:rsidR="002C5BB1">
              <w:t>ekme uz pār</w:t>
            </w:r>
            <w:r w:rsidR="001E69FC">
              <w:softHyphen/>
            </w:r>
            <w:r w:rsidR="002C5BB1">
              <w:t xml:space="preserve">valdes funkcijām un </w:t>
            </w:r>
            <w:r w:rsidRPr="00DD49B6">
              <w:t>institucionālo struktūru.</w:t>
            </w:r>
          </w:p>
          <w:p w14:paraId="13BCAEAC" w14:textId="77777777" w:rsidR="00DA6C86" w:rsidRPr="00DD49B6" w:rsidRDefault="00DA6C86" w:rsidP="009242BF">
            <w:pPr>
              <w:pStyle w:val="naisf"/>
              <w:spacing w:before="0" w:beforeAutospacing="0" w:after="0" w:afterAutospacing="0"/>
              <w:ind w:left="57" w:right="57"/>
            </w:pPr>
            <w:r w:rsidRPr="00DD49B6">
              <w:t>Jaunu institūciju izveide, esošu institūciju likvidācija vai reorga</w:t>
            </w:r>
            <w:r w:rsidR="001E69FC">
              <w:softHyphen/>
            </w:r>
            <w:r w:rsidRPr="00DD49B6">
              <w:t xml:space="preserve">nizācija, to ietekme uz </w:t>
            </w:r>
            <w:r w:rsidR="004559B1">
              <w:t>institūcijas cilvēkresursiem</w:t>
            </w:r>
          </w:p>
        </w:tc>
        <w:tc>
          <w:tcPr>
            <w:tcW w:w="5466" w:type="dxa"/>
          </w:tcPr>
          <w:p w14:paraId="5F366060" w14:textId="0936C00F" w:rsidR="00E82569" w:rsidRDefault="00AF2267" w:rsidP="00E82569">
            <w:pPr>
              <w:shd w:val="clear" w:color="auto" w:fill="FFFFFF"/>
              <w:spacing w:after="0" w:line="240" w:lineRule="auto"/>
              <w:ind w:left="142" w:right="129"/>
              <w:jc w:val="both"/>
              <w:rPr>
                <w:rFonts w:ascii="Times New Roman" w:hAnsi="Times New Roman" w:cs="Times New Roman"/>
                <w:sz w:val="24"/>
                <w:szCs w:val="24"/>
              </w:rPr>
            </w:pPr>
            <w:r>
              <w:rPr>
                <w:rFonts w:ascii="Times New Roman" w:hAnsi="Times New Roman" w:cs="Times New Roman"/>
                <w:sz w:val="24"/>
                <w:szCs w:val="24"/>
              </w:rPr>
              <w:t>Likumprojektā</w:t>
            </w:r>
            <w:r w:rsidR="00FA78E5" w:rsidRPr="00FA78E5">
              <w:rPr>
                <w:rFonts w:ascii="Times New Roman" w:hAnsi="Times New Roman" w:cs="Times New Roman"/>
                <w:sz w:val="24"/>
                <w:szCs w:val="24"/>
              </w:rPr>
              <w:t xml:space="preserve"> noteikto funkciju izpildei netiks radītas jaunas valsts institūcijas, bet gan noteiktas institūcijas, kuras būs atbildīgas par </w:t>
            </w:r>
            <w:r w:rsidR="00E82569">
              <w:rPr>
                <w:rFonts w:ascii="Times New Roman" w:hAnsi="Times New Roman" w:cs="Times New Roman"/>
                <w:sz w:val="24"/>
                <w:szCs w:val="24"/>
              </w:rPr>
              <w:t>EISI</w:t>
            </w:r>
            <w:r w:rsidR="00FA78E5" w:rsidRPr="00FA78E5">
              <w:rPr>
                <w:rFonts w:ascii="Times New Roman" w:hAnsi="Times New Roman" w:cs="Times New Roman"/>
                <w:sz w:val="24"/>
                <w:szCs w:val="24"/>
              </w:rPr>
              <w:t xml:space="preserve">, kas tiek piešķirts saskaņā ar </w:t>
            </w:r>
            <w:r w:rsidR="00E82569" w:rsidRPr="00854EF0">
              <w:rPr>
                <w:rFonts w:ascii="Times New Roman" w:hAnsi="Times New Roman" w:cs="Times New Roman"/>
                <w:sz w:val="24"/>
                <w:szCs w:val="24"/>
              </w:rPr>
              <w:t>Regul</w:t>
            </w:r>
            <w:r w:rsidR="00E82569">
              <w:rPr>
                <w:rFonts w:ascii="Times New Roman" w:hAnsi="Times New Roman" w:cs="Times New Roman"/>
                <w:sz w:val="24"/>
                <w:szCs w:val="24"/>
              </w:rPr>
              <w:t>u</w:t>
            </w:r>
            <w:r w:rsidR="00E82569" w:rsidRPr="00854EF0">
              <w:rPr>
                <w:rFonts w:ascii="Times New Roman" w:hAnsi="Times New Roman" w:cs="Times New Roman"/>
                <w:sz w:val="24"/>
                <w:szCs w:val="24"/>
              </w:rPr>
              <w:t xml:space="preserve"> Nr.1316/2013, </w:t>
            </w:r>
            <w:r w:rsidR="00E82569">
              <w:rPr>
                <w:rFonts w:ascii="Times New Roman" w:hAnsi="Times New Roman" w:cs="Times New Roman"/>
                <w:sz w:val="24"/>
                <w:szCs w:val="24"/>
              </w:rPr>
              <w:t xml:space="preserve">tostarp </w:t>
            </w:r>
            <w:r w:rsidR="00E82569" w:rsidRPr="00181565">
              <w:rPr>
                <w:rFonts w:ascii="Times New Roman" w:hAnsi="Times New Roman" w:cs="Times New Roman"/>
                <w:sz w:val="24"/>
                <w:szCs w:val="24"/>
              </w:rPr>
              <w:t xml:space="preserve">ievērojot </w:t>
            </w:r>
            <w:r w:rsidR="00E82569" w:rsidRPr="00E82569">
              <w:rPr>
                <w:rFonts w:ascii="Times New Roman" w:eastAsia="Times New Roman" w:hAnsi="Times New Roman" w:cs="Times New Roman"/>
                <w:sz w:val="24"/>
                <w:szCs w:val="24"/>
              </w:rPr>
              <w:t>Regulu Nr.347/2013, Regulu Nr.1315/2013 un Regulu Nr.283/2014</w:t>
            </w:r>
            <w:r w:rsidR="00E82569" w:rsidRPr="00FA78E5">
              <w:rPr>
                <w:rFonts w:ascii="Times New Roman" w:hAnsi="Times New Roman" w:cs="Times New Roman"/>
                <w:sz w:val="24"/>
                <w:szCs w:val="24"/>
              </w:rPr>
              <w:t xml:space="preserve">, apgūšanas vadību, kā arī šo institūciju funkcijas </w:t>
            </w:r>
            <w:r w:rsidR="00E82569">
              <w:rPr>
                <w:rFonts w:ascii="Times New Roman" w:hAnsi="Times New Roman" w:cs="Times New Roman"/>
                <w:sz w:val="24"/>
                <w:szCs w:val="24"/>
              </w:rPr>
              <w:t>EISI</w:t>
            </w:r>
            <w:r w:rsidR="00E82569" w:rsidRPr="00FA78E5">
              <w:rPr>
                <w:rFonts w:ascii="Times New Roman" w:hAnsi="Times New Roman" w:cs="Times New Roman"/>
                <w:sz w:val="24"/>
                <w:szCs w:val="24"/>
              </w:rPr>
              <w:t xml:space="preserve"> apgūšanas īstenošanā. Likumprojektā minētajām institūcijām būs jānodrošina </w:t>
            </w:r>
            <w:r w:rsidR="00E82569">
              <w:rPr>
                <w:rFonts w:ascii="Times New Roman" w:hAnsi="Times New Roman" w:cs="Times New Roman"/>
                <w:sz w:val="24"/>
                <w:szCs w:val="24"/>
              </w:rPr>
              <w:t>minētajos regulējumos</w:t>
            </w:r>
            <w:r w:rsidR="00E82569" w:rsidRPr="00FA78E5">
              <w:rPr>
                <w:rFonts w:ascii="Times New Roman" w:hAnsi="Times New Roman" w:cs="Times New Roman"/>
                <w:sz w:val="24"/>
                <w:szCs w:val="24"/>
              </w:rPr>
              <w:t xml:space="preserve"> noteikto dalībvalsts pienākumu izpilde.</w:t>
            </w:r>
          </w:p>
          <w:p w14:paraId="4F821696" w14:textId="2FBC2078" w:rsidR="002B2E30" w:rsidRPr="00DD49B6" w:rsidRDefault="00742A15" w:rsidP="009242BF">
            <w:pPr>
              <w:shd w:val="clear" w:color="auto" w:fill="FFFFFF"/>
              <w:spacing w:after="0" w:line="240" w:lineRule="auto"/>
              <w:ind w:left="142" w:right="129"/>
              <w:jc w:val="both"/>
              <w:rPr>
                <w:rFonts w:ascii="Times New Roman" w:hAnsi="Times New Roman" w:cs="Times New Roman"/>
                <w:sz w:val="24"/>
                <w:szCs w:val="24"/>
              </w:rPr>
            </w:pPr>
            <w:r>
              <w:rPr>
                <w:rFonts w:ascii="Times New Roman" w:hAnsi="Times New Roman" w:cs="Times New Roman"/>
                <w:sz w:val="24"/>
                <w:szCs w:val="24"/>
              </w:rPr>
              <w:lastRenderedPageBreak/>
              <w:t>E</w:t>
            </w:r>
            <w:r w:rsidR="002B2E30">
              <w:rPr>
                <w:rFonts w:ascii="Times New Roman" w:hAnsi="Times New Roman" w:cs="Times New Roman"/>
                <w:sz w:val="24"/>
                <w:szCs w:val="24"/>
              </w:rPr>
              <w:t>sošu institūciju likvidācija vai reorganizācija nav plānota.</w:t>
            </w:r>
          </w:p>
        </w:tc>
      </w:tr>
      <w:tr w:rsidR="00DA6C86" w:rsidRPr="00DD49B6" w14:paraId="5DE34B2A" w14:textId="77777777"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62D1F8A" w14:textId="77777777" w:rsidR="00DA6C86" w:rsidRPr="00DD49B6" w:rsidRDefault="00DA6C86" w:rsidP="009242BF">
            <w:pPr>
              <w:pStyle w:val="naisnod"/>
              <w:spacing w:before="0" w:beforeAutospacing="0" w:after="0" w:afterAutospacing="0"/>
              <w:ind w:left="57" w:right="57"/>
              <w:jc w:val="both"/>
            </w:pPr>
            <w:r w:rsidRPr="00DD49B6">
              <w:lastRenderedPageBreak/>
              <w:t>3.</w:t>
            </w:r>
          </w:p>
        </w:tc>
        <w:tc>
          <w:tcPr>
            <w:tcW w:w="3615" w:type="dxa"/>
            <w:tcBorders>
              <w:top w:val="single" w:sz="4" w:space="0" w:color="auto"/>
              <w:left w:val="single" w:sz="4" w:space="0" w:color="auto"/>
              <w:bottom w:val="single" w:sz="4" w:space="0" w:color="auto"/>
              <w:right w:val="single" w:sz="4" w:space="0" w:color="auto"/>
            </w:tcBorders>
          </w:tcPr>
          <w:p w14:paraId="5C1F9C84" w14:textId="77777777" w:rsidR="00DA6C86" w:rsidRPr="00DD49B6" w:rsidRDefault="00DA6C86" w:rsidP="009242BF">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43C45450" w14:textId="77777777" w:rsidR="00DA6C86" w:rsidRPr="00DD49B6" w:rsidRDefault="00380812" w:rsidP="009242BF">
            <w:pPr>
              <w:spacing w:after="0" w:line="240" w:lineRule="auto"/>
              <w:ind w:left="57" w:righ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73C77CBF" w14:textId="77777777" w:rsidR="00FC4970" w:rsidRDefault="00FC4970" w:rsidP="009242BF">
      <w:pPr>
        <w:spacing w:after="0" w:line="240" w:lineRule="auto"/>
        <w:rPr>
          <w:rFonts w:ascii="Times New Roman" w:eastAsia="Times New Roman" w:hAnsi="Times New Roman"/>
          <w:sz w:val="24"/>
          <w:szCs w:val="24"/>
        </w:rPr>
      </w:pPr>
    </w:p>
    <w:p w14:paraId="47099A35" w14:textId="77777777" w:rsidR="009242BF" w:rsidRDefault="009242BF" w:rsidP="009242BF">
      <w:pPr>
        <w:spacing w:after="0" w:line="240" w:lineRule="auto"/>
        <w:rPr>
          <w:rFonts w:ascii="Times New Roman" w:eastAsia="Times New Roman" w:hAnsi="Times New Roman"/>
          <w:sz w:val="24"/>
          <w:szCs w:val="24"/>
        </w:rPr>
      </w:pPr>
    </w:p>
    <w:p w14:paraId="48F6AAAB" w14:textId="0B08DC5F" w:rsidR="002A79D4" w:rsidRPr="00D13914" w:rsidRDefault="002A79D4" w:rsidP="00F24E24">
      <w:pPr>
        <w:spacing w:after="0" w:line="240" w:lineRule="auto"/>
        <w:ind w:firstLine="720"/>
        <w:rPr>
          <w:rFonts w:ascii="Times New Roman" w:eastAsia="Times New Roman" w:hAnsi="Times New Roman"/>
          <w:sz w:val="24"/>
          <w:szCs w:val="24"/>
        </w:rPr>
      </w:pPr>
      <w:r w:rsidRPr="00D13914">
        <w:rPr>
          <w:rFonts w:ascii="Times New Roman" w:eastAsia="Times New Roman" w:hAnsi="Times New Roman"/>
          <w:sz w:val="24"/>
          <w:szCs w:val="24"/>
        </w:rPr>
        <w:t>Satiksmes ministr</w:t>
      </w:r>
      <w:r w:rsidR="00F24E24">
        <w:rPr>
          <w:rFonts w:ascii="Times New Roman" w:eastAsia="Times New Roman" w:hAnsi="Times New Roman"/>
          <w:sz w:val="24"/>
          <w:szCs w:val="24"/>
        </w:rPr>
        <w:t>s</w:t>
      </w:r>
      <w:r w:rsidRPr="00D13914">
        <w:rPr>
          <w:rFonts w:ascii="Times New Roman" w:eastAsia="Times New Roman" w:hAnsi="Times New Roman"/>
          <w:sz w:val="24"/>
          <w:szCs w:val="24"/>
        </w:rPr>
        <w:t xml:space="preserve"> </w:t>
      </w:r>
      <w:r w:rsidRPr="00D13914">
        <w:rPr>
          <w:rFonts w:ascii="Times New Roman" w:eastAsia="Times New Roman" w:hAnsi="Times New Roman"/>
          <w:sz w:val="24"/>
          <w:szCs w:val="24"/>
        </w:rPr>
        <w:tab/>
      </w:r>
      <w:r w:rsidRPr="00D13914">
        <w:rPr>
          <w:rFonts w:ascii="Times New Roman" w:eastAsia="Times New Roman" w:hAnsi="Times New Roman"/>
          <w:sz w:val="24"/>
          <w:szCs w:val="24"/>
        </w:rPr>
        <w:tab/>
      </w:r>
      <w:r w:rsidRPr="00D13914">
        <w:rPr>
          <w:rFonts w:ascii="Times New Roman" w:eastAsia="Times New Roman" w:hAnsi="Times New Roman"/>
          <w:sz w:val="24"/>
          <w:szCs w:val="24"/>
        </w:rPr>
        <w:tab/>
      </w:r>
      <w:r w:rsidRPr="00D13914">
        <w:rPr>
          <w:rFonts w:ascii="Times New Roman" w:eastAsia="Times New Roman" w:hAnsi="Times New Roman"/>
          <w:sz w:val="24"/>
          <w:szCs w:val="24"/>
        </w:rPr>
        <w:tab/>
      </w:r>
      <w:r w:rsidRPr="00D13914">
        <w:rPr>
          <w:rFonts w:ascii="Times New Roman" w:eastAsia="Times New Roman" w:hAnsi="Times New Roman"/>
          <w:sz w:val="24"/>
          <w:szCs w:val="24"/>
        </w:rPr>
        <w:tab/>
      </w:r>
      <w:r w:rsidR="002744C6">
        <w:rPr>
          <w:rFonts w:ascii="Times New Roman" w:eastAsia="Times New Roman" w:hAnsi="Times New Roman"/>
          <w:sz w:val="24"/>
          <w:szCs w:val="24"/>
        </w:rPr>
        <w:t xml:space="preserve">         </w:t>
      </w:r>
      <w:r w:rsidR="00FF3A85">
        <w:rPr>
          <w:rFonts w:ascii="Times New Roman" w:eastAsia="Times New Roman" w:hAnsi="Times New Roman"/>
          <w:sz w:val="24"/>
          <w:szCs w:val="24"/>
        </w:rPr>
        <w:tab/>
      </w:r>
      <w:r w:rsidR="00FF3A85">
        <w:rPr>
          <w:rFonts w:ascii="Times New Roman" w:eastAsia="Times New Roman" w:hAnsi="Times New Roman"/>
          <w:sz w:val="24"/>
          <w:szCs w:val="24"/>
        </w:rPr>
        <w:tab/>
      </w:r>
      <w:proofErr w:type="spellStart"/>
      <w:r w:rsidR="00F24E24">
        <w:rPr>
          <w:rFonts w:ascii="Times New Roman" w:eastAsia="Times New Roman" w:hAnsi="Times New Roman"/>
          <w:sz w:val="24"/>
          <w:szCs w:val="24"/>
        </w:rPr>
        <w:t>U.Augulis</w:t>
      </w:r>
      <w:proofErr w:type="spellEnd"/>
    </w:p>
    <w:p w14:paraId="39FE4866" w14:textId="77777777" w:rsidR="002A79D4" w:rsidRDefault="002A79D4" w:rsidP="009242BF">
      <w:pPr>
        <w:spacing w:after="0" w:line="240" w:lineRule="auto"/>
        <w:ind w:firstLine="709"/>
        <w:rPr>
          <w:rFonts w:ascii="Times New Roman" w:eastAsia="Calibri" w:hAnsi="Times New Roman"/>
          <w:sz w:val="24"/>
          <w:szCs w:val="24"/>
          <w:lang w:eastAsia="en-US"/>
        </w:rPr>
      </w:pPr>
    </w:p>
    <w:p w14:paraId="342E1F2A" w14:textId="77777777" w:rsidR="00A05A17" w:rsidRPr="00D13914" w:rsidRDefault="00A05A17" w:rsidP="009242BF">
      <w:pPr>
        <w:spacing w:after="0" w:line="240" w:lineRule="auto"/>
        <w:ind w:firstLine="709"/>
        <w:rPr>
          <w:rFonts w:ascii="Times New Roman" w:eastAsia="Calibri" w:hAnsi="Times New Roman"/>
          <w:sz w:val="24"/>
          <w:szCs w:val="24"/>
          <w:lang w:eastAsia="en-US"/>
        </w:rPr>
      </w:pPr>
    </w:p>
    <w:p w14:paraId="470D61AB" w14:textId="47869EA8" w:rsidR="00201BF6" w:rsidRDefault="00C418AD" w:rsidP="00201BF6">
      <w:pPr>
        <w:spacing w:after="0" w:line="240" w:lineRule="auto"/>
        <w:ind w:right="-348" w:firstLine="720"/>
        <w:rPr>
          <w:rFonts w:ascii="Times New Roman" w:hAnsi="Times New Roman"/>
          <w:sz w:val="24"/>
          <w:szCs w:val="24"/>
        </w:rPr>
      </w:pPr>
      <w:r>
        <w:rPr>
          <w:rFonts w:ascii="Times New Roman" w:hAnsi="Times New Roman"/>
          <w:sz w:val="24"/>
          <w:szCs w:val="24"/>
        </w:rPr>
        <w:t>Vīza: Valsts sekretāra vietā</w:t>
      </w:r>
      <w:r w:rsidR="002A79D4" w:rsidRPr="00D13914">
        <w:rPr>
          <w:rFonts w:ascii="Times New Roman" w:hAnsi="Times New Roman"/>
          <w:sz w:val="24"/>
          <w:szCs w:val="24"/>
        </w:rPr>
        <w:tab/>
      </w:r>
      <w:r w:rsidR="002A79D4" w:rsidRPr="00D13914">
        <w:rPr>
          <w:rFonts w:ascii="Times New Roman" w:hAnsi="Times New Roman"/>
          <w:sz w:val="24"/>
          <w:szCs w:val="24"/>
        </w:rPr>
        <w:tab/>
      </w:r>
      <w:r w:rsidR="002A79D4" w:rsidRPr="00D13914">
        <w:rPr>
          <w:rFonts w:ascii="Times New Roman" w:hAnsi="Times New Roman"/>
          <w:sz w:val="24"/>
          <w:szCs w:val="24"/>
        </w:rPr>
        <w:tab/>
      </w:r>
      <w:r w:rsidR="002A79D4" w:rsidRPr="00D13914">
        <w:rPr>
          <w:rFonts w:ascii="Times New Roman" w:hAnsi="Times New Roman"/>
          <w:sz w:val="24"/>
          <w:szCs w:val="24"/>
        </w:rPr>
        <w:tab/>
      </w:r>
      <w:r w:rsidR="002A79D4" w:rsidRPr="00D13914">
        <w:rPr>
          <w:rFonts w:ascii="Times New Roman" w:hAnsi="Times New Roman"/>
          <w:sz w:val="24"/>
          <w:szCs w:val="24"/>
        </w:rPr>
        <w:tab/>
      </w:r>
      <w:r w:rsidR="002A79D4" w:rsidRPr="00D13914">
        <w:rPr>
          <w:rFonts w:ascii="Times New Roman" w:hAnsi="Times New Roman"/>
          <w:sz w:val="24"/>
          <w:szCs w:val="24"/>
        </w:rPr>
        <w:tab/>
      </w:r>
      <w:r w:rsidR="009242BF">
        <w:rPr>
          <w:rFonts w:ascii="Times New Roman" w:hAnsi="Times New Roman"/>
          <w:sz w:val="24"/>
          <w:szCs w:val="24"/>
        </w:rPr>
        <w:tab/>
      </w:r>
    </w:p>
    <w:p w14:paraId="6C5008E1" w14:textId="51058875" w:rsidR="00201BF6" w:rsidRPr="00D13914" w:rsidRDefault="00201BF6" w:rsidP="009242BF">
      <w:pPr>
        <w:spacing w:after="0" w:line="240" w:lineRule="auto"/>
        <w:ind w:right="-348" w:firstLine="720"/>
        <w:rPr>
          <w:rFonts w:ascii="Times New Roman" w:hAnsi="Times New Roman"/>
          <w:color w:val="000000"/>
          <w:sz w:val="24"/>
          <w:szCs w:val="24"/>
        </w:rPr>
      </w:pPr>
      <w:r>
        <w:rPr>
          <w:rFonts w:ascii="Times New Roman" w:hAnsi="Times New Roman"/>
          <w:sz w:val="24"/>
          <w:szCs w:val="24"/>
        </w:rPr>
        <w:t>Valsts sekretāra vietniece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Dž.Innusa</w:t>
      </w:r>
      <w:proofErr w:type="spellEnd"/>
    </w:p>
    <w:p w14:paraId="1CE8E8E0" w14:textId="77777777" w:rsidR="002A79D4" w:rsidRDefault="002A79D4" w:rsidP="009242BF">
      <w:pPr>
        <w:spacing w:after="0" w:line="240" w:lineRule="auto"/>
        <w:ind w:firstLine="709"/>
        <w:rPr>
          <w:rFonts w:ascii="Times New Roman" w:hAnsi="Times New Roman"/>
          <w:sz w:val="28"/>
          <w:szCs w:val="28"/>
        </w:rPr>
      </w:pPr>
    </w:p>
    <w:p w14:paraId="2E3A9924" w14:textId="77777777" w:rsidR="009242BF" w:rsidRDefault="009242BF" w:rsidP="009242BF">
      <w:pPr>
        <w:spacing w:after="0" w:line="240" w:lineRule="auto"/>
        <w:ind w:firstLine="709"/>
        <w:rPr>
          <w:rFonts w:ascii="Times New Roman" w:hAnsi="Times New Roman"/>
          <w:sz w:val="28"/>
          <w:szCs w:val="28"/>
        </w:rPr>
      </w:pPr>
    </w:p>
    <w:p w14:paraId="686E4B8C" w14:textId="77777777" w:rsidR="00A05A17" w:rsidRDefault="00A05A17" w:rsidP="009242BF">
      <w:pPr>
        <w:spacing w:after="0" w:line="240" w:lineRule="auto"/>
        <w:ind w:firstLine="709"/>
        <w:rPr>
          <w:rFonts w:ascii="Times New Roman" w:hAnsi="Times New Roman"/>
          <w:sz w:val="28"/>
          <w:szCs w:val="28"/>
        </w:rPr>
      </w:pPr>
    </w:p>
    <w:p w14:paraId="1911C3A9" w14:textId="77777777" w:rsidR="0002154B" w:rsidRPr="0002154B" w:rsidRDefault="0002154B" w:rsidP="009242BF">
      <w:pPr>
        <w:spacing w:after="0" w:line="240" w:lineRule="auto"/>
        <w:ind w:right="-348"/>
        <w:rPr>
          <w:rFonts w:ascii="Times New Roman" w:hAnsi="Times New Roman" w:cs="Times New Roman"/>
          <w:sz w:val="20"/>
          <w:szCs w:val="20"/>
        </w:rPr>
      </w:pPr>
      <w:r w:rsidRPr="0002154B">
        <w:rPr>
          <w:rFonts w:ascii="Times New Roman" w:hAnsi="Times New Roman" w:cs="Times New Roman"/>
          <w:sz w:val="20"/>
          <w:szCs w:val="20"/>
        </w:rPr>
        <w:fldChar w:fldCharType="begin"/>
      </w:r>
      <w:r w:rsidRPr="0002154B">
        <w:rPr>
          <w:rFonts w:ascii="Times New Roman" w:hAnsi="Times New Roman" w:cs="Times New Roman"/>
          <w:sz w:val="20"/>
          <w:szCs w:val="20"/>
        </w:rPr>
        <w:instrText xml:space="preserve"> TIME \@ "dd.MM.yyyy HH:mm" </w:instrText>
      </w:r>
      <w:r w:rsidRPr="0002154B">
        <w:rPr>
          <w:rFonts w:ascii="Times New Roman" w:hAnsi="Times New Roman" w:cs="Times New Roman"/>
          <w:sz w:val="20"/>
          <w:szCs w:val="20"/>
        </w:rPr>
        <w:fldChar w:fldCharType="separate"/>
      </w:r>
      <w:r w:rsidR="00C921EA">
        <w:rPr>
          <w:rFonts w:ascii="Times New Roman" w:hAnsi="Times New Roman" w:cs="Times New Roman"/>
          <w:noProof/>
          <w:sz w:val="20"/>
          <w:szCs w:val="20"/>
        </w:rPr>
        <w:t>23.03.2016 13:40</w:t>
      </w:r>
      <w:r w:rsidRPr="0002154B">
        <w:rPr>
          <w:rFonts w:ascii="Times New Roman" w:hAnsi="Times New Roman" w:cs="Times New Roman"/>
          <w:sz w:val="20"/>
          <w:szCs w:val="20"/>
        </w:rPr>
        <w:fldChar w:fldCharType="end"/>
      </w:r>
    </w:p>
    <w:p w14:paraId="598BEC1B" w14:textId="0F007F93" w:rsidR="002A79D4" w:rsidRDefault="00F63472" w:rsidP="009242BF">
      <w:pPr>
        <w:spacing w:after="0" w:line="240" w:lineRule="auto"/>
        <w:ind w:right="-348"/>
        <w:rPr>
          <w:rFonts w:ascii="Times New Roman" w:hAnsi="Times New Roman" w:cs="Times New Roman"/>
          <w:sz w:val="20"/>
          <w:szCs w:val="20"/>
        </w:rPr>
      </w:pPr>
      <w:r>
        <w:rPr>
          <w:rFonts w:ascii="Times New Roman" w:hAnsi="Times New Roman" w:cs="Times New Roman"/>
          <w:sz w:val="20"/>
          <w:szCs w:val="20"/>
        </w:rPr>
        <w:t>2</w:t>
      </w:r>
      <w:r w:rsidR="00A05A17">
        <w:rPr>
          <w:rFonts w:ascii="Times New Roman" w:hAnsi="Times New Roman" w:cs="Times New Roman"/>
          <w:sz w:val="20"/>
          <w:szCs w:val="20"/>
        </w:rPr>
        <w:t>8</w:t>
      </w:r>
      <w:r w:rsidR="003B3262">
        <w:rPr>
          <w:rFonts w:ascii="Times New Roman" w:hAnsi="Times New Roman" w:cs="Times New Roman"/>
          <w:sz w:val="20"/>
          <w:szCs w:val="20"/>
        </w:rPr>
        <w:t>7</w:t>
      </w:r>
      <w:r w:rsidR="00B34769">
        <w:rPr>
          <w:rFonts w:ascii="Times New Roman" w:hAnsi="Times New Roman" w:cs="Times New Roman"/>
          <w:sz w:val="20"/>
          <w:szCs w:val="20"/>
        </w:rPr>
        <w:t>7</w:t>
      </w:r>
    </w:p>
    <w:p w14:paraId="67EDAD1C" w14:textId="77777777" w:rsidR="00BB3FD1" w:rsidRDefault="00BB3FD1" w:rsidP="009242BF">
      <w:pPr>
        <w:spacing w:after="0" w:line="240" w:lineRule="auto"/>
        <w:ind w:right="-348"/>
        <w:rPr>
          <w:rFonts w:ascii="Times New Roman" w:hAnsi="Times New Roman" w:cs="Times New Roman"/>
          <w:sz w:val="20"/>
          <w:szCs w:val="20"/>
        </w:rPr>
      </w:pPr>
      <w:r>
        <w:rPr>
          <w:rFonts w:ascii="Times New Roman" w:hAnsi="Times New Roman" w:cs="Times New Roman"/>
          <w:sz w:val="20"/>
          <w:szCs w:val="20"/>
        </w:rPr>
        <w:t>I.Rubika, 67028046</w:t>
      </w:r>
    </w:p>
    <w:p w14:paraId="2416FB31" w14:textId="77777777" w:rsidR="00BB3FD1" w:rsidRPr="0002154B" w:rsidRDefault="00BB3FD1" w:rsidP="009242BF">
      <w:pPr>
        <w:spacing w:after="0" w:line="240" w:lineRule="auto"/>
        <w:ind w:right="-348"/>
        <w:rPr>
          <w:rFonts w:ascii="Times New Roman" w:hAnsi="Times New Roman" w:cs="Times New Roman"/>
          <w:sz w:val="20"/>
          <w:szCs w:val="20"/>
        </w:rPr>
      </w:pPr>
      <w:r>
        <w:rPr>
          <w:rFonts w:ascii="Times New Roman" w:hAnsi="Times New Roman" w:cs="Times New Roman"/>
          <w:sz w:val="20"/>
          <w:szCs w:val="20"/>
        </w:rPr>
        <w:t>Iveta.Rubika@sam.gov.lv</w:t>
      </w:r>
    </w:p>
    <w:sectPr w:rsidR="00BB3FD1" w:rsidRPr="0002154B" w:rsidSect="009242BF">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8F83A" w14:textId="77777777" w:rsidR="009C42D5" w:rsidRDefault="009C42D5" w:rsidP="004369B2">
      <w:pPr>
        <w:spacing w:after="0" w:line="240" w:lineRule="auto"/>
      </w:pPr>
      <w:r>
        <w:separator/>
      </w:r>
    </w:p>
  </w:endnote>
  <w:endnote w:type="continuationSeparator" w:id="0">
    <w:p w14:paraId="0C080234" w14:textId="77777777" w:rsidR="009C42D5" w:rsidRDefault="009C42D5"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8105" w14:textId="380D8F6A" w:rsidR="004D2395" w:rsidRPr="002A79D4" w:rsidRDefault="005F6577" w:rsidP="004D2395">
    <w:pPr>
      <w:pStyle w:val="tv2121"/>
      <w:spacing w:before="0" w:line="240" w:lineRule="auto"/>
      <w:jc w:val="both"/>
    </w:pPr>
    <w:r>
      <w:fldChar w:fldCharType="begin"/>
    </w:r>
    <w:r>
      <w:instrText xml:space="preserve"> FILENAME   \* MERGEFORMAT </w:instrText>
    </w:r>
    <w:r>
      <w:fldChar w:fldCharType="separate"/>
    </w:r>
    <w:r w:rsidR="00681DD9" w:rsidRPr="00681DD9">
      <w:rPr>
        <w:rFonts w:ascii="Times New Roman" w:hAnsi="Times New Roman"/>
        <w:b w:val="0"/>
        <w:noProof/>
        <w:szCs w:val="28"/>
      </w:rPr>
      <w:t>SAManot_150316_CEF likums</w:t>
    </w:r>
    <w:r>
      <w:rPr>
        <w:rFonts w:ascii="Times New Roman" w:hAnsi="Times New Roman"/>
        <w:b w:val="0"/>
        <w:noProof/>
        <w:szCs w:val="28"/>
      </w:rPr>
      <w:fldChar w:fldCharType="end"/>
    </w:r>
    <w:r w:rsidR="004D2395">
      <w:rPr>
        <w:rFonts w:ascii="Times New Roman" w:hAnsi="Times New Roman"/>
        <w:b w:val="0"/>
        <w:noProof/>
        <w:szCs w:val="28"/>
      </w:rPr>
      <w:t>;</w:t>
    </w:r>
    <w:r w:rsidR="004D2395">
      <w:rPr>
        <w:rFonts w:ascii="Times New Roman" w:hAnsi="Times New Roman"/>
        <w:b w:val="0"/>
        <w:szCs w:val="28"/>
      </w:rPr>
      <w:t xml:space="preserve"> </w:t>
    </w:r>
    <w:r w:rsidR="004D2395" w:rsidRPr="002A79D4">
      <w:rPr>
        <w:rFonts w:ascii="Times New Roman" w:hAnsi="Times New Roman"/>
        <w:b w:val="0"/>
        <w:szCs w:val="28"/>
      </w:rPr>
      <w:t xml:space="preserve">Likumprojekta „Eiropas infrastruktūras savienošanas instrumenta projektu </w:t>
    </w:r>
    <w:r w:rsidR="002545F5">
      <w:rPr>
        <w:rFonts w:ascii="Times New Roman" w:hAnsi="Times New Roman"/>
        <w:b w:val="0"/>
        <w:szCs w:val="28"/>
      </w:rPr>
      <w:t>pārraudzības</w:t>
    </w:r>
    <w:r w:rsidR="004D2395" w:rsidRPr="002A79D4">
      <w:rPr>
        <w:rFonts w:ascii="Times New Roman" w:hAnsi="Times New Roman"/>
        <w:b w:val="0"/>
        <w:szCs w:val="28"/>
      </w:rPr>
      <w:t xml:space="preserve"> likums” sākotnējās ietekmes novērtējuma ziņojums (anotācija)</w:t>
    </w:r>
  </w:p>
  <w:p w14:paraId="7CA65C81" w14:textId="77777777" w:rsidR="00801D43" w:rsidRPr="004D2395" w:rsidRDefault="00801D43" w:rsidP="004D2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B6304" w14:textId="74A01896" w:rsidR="00801D43" w:rsidRPr="002A79D4" w:rsidRDefault="005F6577" w:rsidP="009242BF">
    <w:pPr>
      <w:pStyle w:val="tv2121"/>
      <w:spacing w:before="0" w:line="240" w:lineRule="auto"/>
      <w:jc w:val="both"/>
    </w:pPr>
    <w:r>
      <w:fldChar w:fldCharType="begin"/>
    </w:r>
    <w:r>
      <w:instrText xml:space="preserve"> FILENAME   \* MERGEFORMAT </w:instrText>
    </w:r>
    <w:r>
      <w:fldChar w:fldCharType="separate"/>
    </w:r>
    <w:r w:rsidR="00681DD9" w:rsidRPr="00681DD9">
      <w:rPr>
        <w:rFonts w:ascii="Times New Roman" w:hAnsi="Times New Roman"/>
        <w:b w:val="0"/>
        <w:noProof/>
        <w:szCs w:val="28"/>
      </w:rPr>
      <w:t>SAManot_150316_CEF likums</w:t>
    </w:r>
    <w:r>
      <w:rPr>
        <w:rFonts w:ascii="Times New Roman" w:hAnsi="Times New Roman"/>
        <w:b w:val="0"/>
        <w:noProof/>
        <w:szCs w:val="28"/>
      </w:rPr>
      <w:fldChar w:fldCharType="end"/>
    </w:r>
    <w:r w:rsidR="004D2395">
      <w:rPr>
        <w:rFonts w:ascii="Times New Roman" w:hAnsi="Times New Roman"/>
        <w:b w:val="0"/>
        <w:noProof/>
        <w:szCs w:val="28"/>
      </w:rPr>
      <w:t>;</w:t>
    </w:r>
    <w:r w:rsidR="002A79D4">
      <w:rPr>
        <w:rFonts w:ascii="Times New Roman" w:hAnsi="Times New Roman"/>
        <w:b w:val="0"/>
        <w:szCs w:val="28"/>
      </w:rPr>
      <w:t xml:space="preserve"> </w:t>
    </w:r>
    <w:r w:rsidR="002A79D4" w:rsidRPr="002A79D4">
      <w:rPr>
        <w:rFonts w:ascii="Times New Roman" w:hAnsi="Times New Roman"/>
        <w:b w:val="0"/>
        <w:szCs w:val="28"/>
      </w:rPr>
      <w:t xml:space="preserve">Likumprojekta „Eiropas infrastruktūras savienošanas instrumenta projektu </w:t>
    </w:r>
    <w:r w:rsidR="002545F5">
      <w:rPr>
        <w:rFonts w:ascii="Times New Roman" w:hAnsi="Times New Roman"/>
        <w:b w:val="0"/>
        <w:szCs w:val="28"/>
      </w:rPr>
      <w:t>pārraudzības</w:t>
    </w:r>
    <w:r w:rsidR="002A79D4" w:rsidRPr="002A79D4">
      <w:rPr>
        <w:rFonts w:ascii="Times New Roman" w:hAnsi="Times New Roman"/>
        <w:b w:val="0"/>
        <w:szCs w:val="28"/>
      </w:rPr>
      <w:t xml:space="preserve"> likums”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DFFC" w14:textId="39D4790C" w:rsidR="004D2395" w:rsidRPr="002A79D4" w:rsidRDefault="005F6577" w:rsidP="004D2395">
    <w:pPr>
      <w:pStyle w:val="tv2121"/>
      <w:spacing w:before="0" w:line="240" w:lineRule="auto"/>
      <w:jc w:val="both"/>
    </w:pPr>
    <w:r>
      <w:fldChar w:fldCharType="begin"/>
    </w:r>
    <w:r>
      <w:instrText xml:space="preserve"> FILENAME   \* MERGEFORMAT </w:instrText>
    </w:r>
    <w:r>
      <w:fldChar w:fldCharType="separate"/>
    </w:r>
    <w:r w:rsidR="00681DD9" w:rsidRPr="00681DD9">
      <w:rPr>
        <w:rFonts w:ascii="Times New Roman" w:hAnsi="Times New Roman"/>
        <w:b w:val="0"/>
        <w:noProof/>
        <w:szCs w:val="28"/>
      </w:rPr>
      <w:t>SAManot_150316_CEF likums</w:t>
    </w:r>
    <w:r>
      <w:rPr>
        <w:rFonts w:ascii="Times New Roman" w:hAnsi="Times New Roman"/>
        <w:b w:val="0"/>
        <w:noProof/>
        <w:szCs w:val="28"/>
      </w:rPr>
      <w:fldChar w:fldCharType="end"/>
    </w:r>
    <w:r w:rsidR="004D2395">
      <w:rPr>
        <w:rFonts w:ascii="Times New Roman" w:hAnsi="Times New Roman"/>
        <w:b w:val="0"/>
        <w:noProof/>
        <w:szCs w:val="28"/>
      </w:rPr>
      <w:t>;</w:t>
    </w:r>
    <w:r w:rsidR="004D2395">
      <w:rPr>
        <w:rFonts w:ascii="Times New Roman" w:hAnsi="Times New Roman"/>
        <w:b w:val="0"/>
        <w:szCs w:val="28"/>
      </w:rPr>
      <w:t xml:space="preserve"> </w:t>
    </w:r>
    <w:r w:rsidR="004D2395" w:rsidRPr="002A79D4">
      <w:rPr>
        <w:rFonts w:ascii="Times New Roman" w:hAnsi="Times New Roman"/>
        <w:b w:val="0"/>
        <w:szCs w:val="28"/>
      </w:rPr>
      <w:t xml:space="preserve">Likumprojekta „Eiropas infrastruktūras savienošanas instrumenta projektu </w:t>
    </w:r>
    <w:r w:rsidR="002545F5">
      <w:rPr>
        <w:rFonts w:ascii="Times New Roman" w:hAnsi="Times New Roman"/>
        <w:b w:val="0"/>
        <w:szCs w:val="28"/>
      </w:rPr>
      <w:t>pārraudzības</w:t>
    </w:r>
    <w:r w:rsidR="004D2395" w:rsidRPr="002A79D4">
      <w:rPr>
        <w:rFonts w:ascii="Times New Roman" w:hAnsi="Times New Roman"/>
        <w:b w:val="0"/>
        <w:szCs w:val="28"/>
      </w:rPr>
      <w:t xml:space="preserve"> likums” sākotnējās ietekmes novērtējuma ziņojums (anotācija)</w:t>
    </w:r>
  </w:p>
  <w:p w14:paraId="1083AFD3" w14:textId="77777777" w:rsidR="00801D43" w:rsidRPr="004D2395" w:rsidRDefault="00801D43" w:rsidP="004D2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6F915" w14:textId="77777777" w:rsidR="009C42D5" w:rsidRDefault="009C42D5" w:rsidP="004369B2">
      <w:pPr>
        <w:spacing w:after="0" w:line="240" w:lineRule="auto"/>
      </w:pPr>
      <w:r>
        <w:separator/>
      </w:r>
    </w:p>
  </w:footnote>
  <w:footnote w:type="continuationSeparator" w:id="0">
    <w:p w14:paraId="4AC00D42" w14:textId="77777777" w:rsidR="009C42D5" w:rsidRDefault="009C42D5"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4C95079B" w14:textId="77777777" w:rsidR="00894B09" w:rsidRPr="00171D36" w:rsidRDefault="001E3E4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C921EA">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0C51B34F" w14:textId="77777777" w:rsidR="00894B09" w:rsidRDefault="0089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14:paraId="1FC0D44D" w14:textId="77777777" w:rsidR="00894B09" w:rsidRPr="00171D36" w:rsidRDefault="001E3E4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C921EA">
          <w:rPr>
            <w:rFonts w:ascii="Times New Roman" w:hAnsi="Times New Roman" w:cs="Times New Roman"/>
            <w:noProof/>
            <w:sz w:val="24"/>
          </w:rPr>
          <w:t>11</w:t>
        </w:r>
        <w:r w:rsidRPr="00171D36">
          <w:rPr>
            <w:rFonts w:ascii="Times New Roman" w:hAnsi="Times New Roman" w:cs="Times New Roman"/>
            <w:noProof/>
            <w:sz w:val="24"/>
          </w:rPr>
          <w:fldChar w:fldCharType="end"/>
        </w:r>
      </w:p>
    </w:sdtContent>
  </w:sdt>
  <w:p w14:paraId="439D4DE3" w14:textId="77777777" w:rsidR="00894B09" w:rsidRDefault="00894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93F8" w14:textId="77777777" w:rsidR="00894B09" w:rsidRDefault="00894B0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4C5190C"/>
    <w:multiLevelType w:val="hybridMultilevel"/>
    <w:tmpl w:val="214EFA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0EED4F67"/>
    <w:multiLevelType w:val="hybridMultilevel"/>
    <w:tmpl w:val="666CABF8"/>
    <w:lvl w:ilvl="0" w:tplc="32B6EE7E">
      <w:start w:val="1"/>
      <w:numFmt w:val="decimal"/>
      <w:lvlText w:val="%1."/>
      <w:lvlJc w:val="left"/>
      <w:pPr>
        <w:ind w:left="786" w:hanging="360"/>
      </w:pPr>
      <w:rPr>
        <w:rFonts w:cs="Times New Roman" w:hint="default"/>
        <w:b/>
      </w:rPr>
    </w:lvl>
    <w:lvl w:ilvl="1" w:tplc="04260001">
      <w:start w:val="1"/>
      <w:numFmt w:val="bullet"/>
      <w:lvlText w:val=""/>
      <w:lvlJc w:val="left"/>
      <w:pPr>
        <w:tabs>
          <w:tab w:val="num" w:pos="1440"/>
        </w:tabs>
        <w:ind w:left="1440" w:hanging="360"/>
      </w:pPr>
      <w:rPr>
        <w:rFonts w:ascii="Symbol" w:hAnsi="Symbol" w:hint="default"/>
        <w:b/>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E1301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1CD5F73"/>
    <w:multiLevelType w:val="hybridMultilevel"/>
    <w:tmpl w:val="0B96E7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6D20E8E"/>
    <w:multiLevelType w:val="hybridMultilevel"/>
    <w:tmpl w:val="148CC1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C1C5D3D"/>
    <w:multiLevelType w:val="hybridMultilevel"/>
    <w:tmpl w:val="90BABB94"/>
    <w:lvl w:ilvl="0" w:tplc="04260001">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13">
    <w:nsid w:val="2F3C4707"/>
    <w:multiLevelType w:val="hybridMultilevel"/>
    <w:tmpl w:val="1C8A5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5">
    <w:nsid w:val="37A500E8"/>
    <w:multiLevelType w:val="hybridMultilevel"/>
    <w:tmpl w:val="82268D0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B06EF5"/>
    <w:multiLevelType w:val="hybridMultilevel"/>
    <w:tmpl w:val="EB1C2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nsid w:val="4660197A"/>
    <w:multiLevelType w:val="hybridMultilevel"/>
    <w:tmpl w:val="F788DD9E"/>
    <w:lvl w:ilvl="0" w:tplc="CEFE9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74D176F"/>
    <w:multiLevelType w:val="hybridMultilevel"/>
    <w:tmpl w:val="D4FC41DA"/>
    <w:lvl w:ilvl="0" w:tplc="F38E4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96678DC"/>
    <w:multiLevelType w:val="multilevel"/>
    <w:tmpl w:val="9A48373C"/>
    <w:lvl w:ilvl="0">
      <w:start w:val="1"/>
      <w:numFmt w:val="decimal"/>
      <w:pStyle w:val="EE-paragrCharChar"/>
      <w:lvlText w:val="%1."/>
      <w:lvlJc w:val="left"/>
      <w:pPr>
        <w:ind w:left="360" w:hanging="360"/>
      </w:pPr>
      <w:rPr>
        <w:b w:val="0"/>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2">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4">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7">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8">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7E56239"/>
    <w:multiLevelType w:val="hybridMultilevel"/>
    <w:tmpl w:val="8FAE9B5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26"/>
  </w:num>
  <w:num w:numId="4">
    <w:abstractNumId w:val="0"/>
  </w:num>
  <w:num w:numId="5">
    <w:abstractNumId w:val="8"/>
  </w:num>
  <w:num w:numId="6">
    <w:abstractNumId w:val="11"/>
  </w:num>
  <w:num w:numId="7">
    <w:abstractNumId w:val="4"/>
  </w:num>
  <w:num w:numId="8">
    <w:abstractNumId w:val="14"/>
  </w:num>
  <w:num w:numId="9">
    <w:abstractNumId w:val="1"/>
  </w:num>
  <w:num w:numId="10">
    <w:abstractNumId w:val="3"/>
  </w:num>
  <w:num w:numId="11">
    <w:abstractNumId w:val="27"/>
  </w:num>
  <w:num w:numId="12">
    <w:abstractNumId w:val="17"/>
  </w:num>
  <w:num w:numId="13">
    <w:abstractNumId w:val="28"/>
  </w:num>
  <w:num w:numId="14">
    <w:abstractNumId w:val="23"/>
  </w:num>
  <w:num w:numId="15">
    <w:abstractNumId w:val="22"/>
  </w:num>
  <w:num w:numId="16">
    <w:abstractNumId w:val="30"/>
  </w:num>
  <w:num w:numId="17">
    <w:abstractNumId w:val="24"/>
  </w:num>
  <w:num w:numId="18">
    <w:abstractNumId w:val="20"/>
  </w:num>
  <w:num w:numId="19">
    <w:abstractNumId w:val="2"/>
  </w:num>
  <w:num w:numId="20">
    <w:abstractNumId w:val="6"/>
  </w:num>
  <w:num w:numId="21">
    <w:abstractNumId w:val="21"/>
  </w:num>
  <w:num w:numId="22">
    <w:abstractNumId w:val="29"/>
  </w:num>
  <w:num w:numId="23">
    <w:abstractNumId w:val="5"/>
  </w:num>
  <w:num w:numId="24">
    <w:abstractNumId w:val="13"/>
  </w:num>
  <w:num w:numId="25">
    <w:abstractNumId w:val="10"/>
  </w:num>
  <w:num w:numId="26">
    <w:abstractNumId w:val="15"/>
  </w:num>
  <w:num w:numId="27">
    <w:abstractNumId w:val="19"/>
  </w:num>
  <w:num w:numId="28">
    <w:abstractNumId w:val="16"/>
  </w:num>
  <w:num w:numId="29">
    <w:abstractNumId w:val="18"/>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22C3"/>
    <w:rsid w:val="000066F2"/>
    <w:rsid w:val="00013DA3"/>
    <w:rsid w:val="00020956"/>
    <w:rsid w:val="0002154B"/>
    <w:rsid w:val="00034F6A"/>
    <w:rsid w:val="000357CB"/>
    <w:rsid w:val="00047C66"/>
    <w:rsid w:val="00050F74"/>
    <w:rsid w:val="00056305"/>
    <w:rsid w:val="00056CF2"/>
    <w:rsid w:val="000627FE"/>
    <w:rsid w:val="00062C9D"/>
    <w:rsid w:val="00062FE4"/>
    <w:rsid w:val="000700D1"/>
    <w:rsid w:val="00071243"/>
    <w:rsid w:val="00071906"/>
    <w:rsid w:val="00076559"/>
    <w:rsid w:val="00094289"/>
    <w:rsid w:val="00096D1C"/>
    <w:rsid w:val="000977D3"/>
    <w:rsid w:val="000A200F"/>
    <w:rsid w:val="000A3A53"/>
    <w:rsid w:val="000A3EAE"/>
    <w:rsid w:val="000A6B02"/>
    <w:rsid w:val="000B3C19"/>
    <w:rsid w:val="000C595F"/>
    <w:rsid w:val="000C674A"/>
    <w:rsid w:val="000C7217"/>
    <w:rsid w:val="000C7C27"/>
    <w:rsid w:val="000D184D"/>
    <w:rsid w:val="000D41E8"/>
    <w:rsid w:val="000E5296"/>
    <w:rsid w:val="000F47C0"/>
    <w:rsid w:val="001017C7"/>
    <w:rsid w:val="001028F2"/>
    <w:rsid w:val="00106E13"/>
    <w:rsid w:val="00110115"/>
    <w:rsid w:val="00125821"/>
    <w:rsid w:val="0012659F"/>
    <w:rsid w:val="0013023A"/>
    <w:rsid w:val="00133320"/>
    <w:rsid w:val="001343C0"/>
    <w:rsid w:val="00141A1B"/>
    <w:rsid w:val="001526BA"/>
    <w:rsid w:val="00156A62"/>
    <w:rsid w:val="0016386F"/>
    <w:rsid w:val="00166EA2"/>
    <w:rsid w:val="0017118C"/>
    <w:rsid w:val="001717B2"/>
    <w:rsid w:val="001719E3"/>
    <w:rsid w:val="00171D36"/>
    <w:rsid w:val="00172646"/>
    <w:rsid w:val="00175420"/>
    <w:rsid w:val="001765DA"/>
    <w:rsid w:val="00184133"/>
    <w:rsid w:val="00191B2D"/>
    <w:rsid w:val="001A6A7F"/>
    <w:rsid w:val="001A7D41"/>
    <w:rsid w:val="001B2D57"/>
    <w:rsid w:val="001B42C1"/>
    <w:rsid w:val="001C144E"/>
    <w:rsid w:val="001D0E62"/>
    <w:rsid w:val="001D3EC5"/>
    <w:rsid w:val="001D7E7F"/>
    <w:rsid w:val="001E0AF6"/>
    <w:rsid w:val="001E3E4C"/>
    <w:rsid w:val="001E4F58"/>
    <w:rsid w:val="001E69FC"/>
    <w:rsid w:val="001F4D5F"/>
    <w:rsid w:val="00200E6E"/>
    <w:rsid w:val="002017C8"/>
    <w:rsid w:val="00201BF6"/>
    <w:rsid w:val="0020233E"/>
    <w:rsid w:val="00205DB2"/>
    <w:rsid w:val="00206258"/>
    <w:rsid w:val="002121D7"/>
    <w:rsid w:val="002229CF"/>
    <w:rsid w:val="0023149A"/>
    <w:rsid w:val="00232B4D"/>
    <w:rsid w:val="00234A68"/>
    <w:rsid w:val="00235345"/>
    <w:rsid w:val="002441D0"/>
    <w:rsid w:val="00252FFB"/>
    <w:rsid w:val="002545F5"/>
    <w:rsid w:val="00257916"/>
    <w:rsid w:val="00267BAE"/>
    <w:rsid w:val="00270A97"/>
    <w:rsid w:val="00274308"/>
    <w:rsid w:val="002744C6"/>
    <w:rsid w:val="00280188"/>
    <w:rsid w:val="00284D83"/>
    <w:rsid w:val="00285418"/>
    <w:rsid w:val="002909AD"/>
    <w:rsid w:val="0029664A"/>
    <w:rsid w:val="002A103B"/>
    <w:rsid w:val="002A79D4"/>
    <w:rsid w:val="002B2E30"/>
    <w:rsid w:val="002B5BE8"/>
    <w:rsid w:val="002B6CAD"/>
    <w:rsid w:val="002C3769"/>
    <w:rsid w:val="002C5BB1"/>
    <w:rsid w:val="002D188D"/>
    <w:rsid w:val="002D4D16"/>
    <w:rsid w:val="002D4D66"/>
    <w:rsid w:val="002E210F"/>
    <w:rsid w:val="002E7308"/>
    <w:rsid w:val="00305E8A"/>
    <w:rsid w:val="00310ECB"/>
    <w:rsid w:val="0031152D"/>
    <w:rsid w:val="00325324"/>
    <w:rsid w:val="00334A10"/>
    <w:rsid w:val="00341040"/>
    <w:rsid w:val="00341267"/>
    <w:rsid w:val="00343428"/>
    <w:rsid w:val="00350F2A"/>
    <w:rsid w:val="00352DF3"/>
    <w:rsid w:val="003654AA"/>
    <w:rsid w:val="00380812"/>
    <w:rsid w:val="003855FF"/>
    <w:rsid w:val="00386316"/>
    <w:rsid w:val="00393BF6"/>
    <w:rsid w:val="0039446F"/>
    <w:rsid w:val="003A1663"/>
    <w:rsid w:val="003A6076"/>
    <w:rsid w:val="003B0823"/>
    <w:rsid w:val="003B1968"/>
    <w:rsid w:val="003B3262"/>
    <w:rsid w:val="003C04B5"/>
    <w:rsid w:val="003C6138"/>
    <w:rsid w:val="003D65E3"/>
    <w:rsid w:val="003E1193"/>
    <w:rsid w:val="003F4A88"/>
    <w:rsid w:val="00404129"/>
    <w:rsid w:val="00405BC6"/>
    <w:rsid w:val="00406CFD"/>
    <w:rsid w:val="00413523"/>
    <w:rsid w:val="00415BF4"/>
    <w:rsid w:val="00422C98"/>
    <w:rsid w:val="004246AB"/>
    <w:rsid w:val="00427F59"/>
    <w:rsid w:val="0043316C"/>
    <w:rsid w:val="004369B2"/>
    <w:rsid w:val="00444F92"/>
    <w:rsid w:val="0044749C"/>
    <w:rsid w:val="004544D2"/>
    <w:rsid w:val="00454675"/>
    <w:rsid w:val="004559B1"/>
    <w:rsid w:val="00467FE6"/>
    <w:rsid w:val="00472531"/>
    <w:rsid w:val="00472F0E"/>
    <w:rsid w:val="004820BA"/>
    <w:rsid w:val="00492774"/>
    <w:rsid w:val="00492FD0"/>
    <w:rsid w:val="004A0059"/>
    <w:rsid w:val="004A30A9"/>
    <w:rsid w:val="004B056A"/>
    <w:rsid w:val="004C187A"/>
    <w:rsid w:val="004C21E1"/>
    <w:rsid w:val="004C67B2"/>
    <w:rsid w:val="004D1AB2"/>
    <w:rsid w:val="004D2395"/>
    <w:rsid w:val="004D6D24"/>
    <w:rsid w:val="004D6D5B"/>
    <w:rsid w:val="004F12C2"/>
    <w:rsid w:val="004F1F14"/>
    <w:rsid w:val="004F2C94"/>
    <w:rsid w:val="004F527E"/>
    <w:rsid w:val="004F6353"/>
    <w:rsid w:val="00500D8D"/>
    <w:rsid w:val="00502937"/>
    <w:rsid w:val="00503049"/>
    <w:rsid w:val="0050499F"/>
    <w:rsid w:val="005119D6"/>
    <w:rsid w:val="00517601"/>
    <w:rsid w:val="00524E56"/>
    <w:rsid w:val="005307DD"/>
    <w:rsid w:val="005403B0"/>
    <w:rsid w:val="00541141"/>
    <w:rsid w:val="00542124"/>
    <w:rsid w:val="005425FA"/>
    <w:rsid w:val="00545FF6"/>
    <w:rsid w:val="005510E0"/>
    <w:rsid w:val="00551E1D"/>
    <w:rsid w:val="005561E6"/>
    <w:rsid w:val="0056254F"/>
    <w:rsid w:val="005646EA"/>
    <w:rsid w:val="0056610C"/>
    <w:rsid w:val="00570D68"/>
    <w:rsid w:val="00576DDF"/>
    <w:rsid w:val="00580440"/>
    <w:rsid w:val="005840B6"/>
    <w:rsid w:val="00584507"/>
    <w:rsid w:val="00584A0C"/>
    <w:rsid w:val="00584A39"/>
    <w:rsid w:val="00585200"/>
    <w:rsid w:val="005906C4"/>
    <w:rsid w:val="00596994"/>
    <w:rsid w:val="00596F47"/>
    <w:rsid w:val="005B22B7"/>
    <w:rsid w:val="005C2DF1"/>
    <w:rsid w:val="005D18BC"/>
    <w:rsid w:val="005E6A88"/>
    <w:rsid w:val="005F3251"/>
    <w:rsid w:val="005F6577"/>
    <w:rsid w:val="005F65B8"/>
    <w:rsid w:val="005F73B9"/>
    <w:rsid w:val="00606996"/>
    <w:rsid w:val="006112F6"/>
    <w:rsid w:val="00622C28"/>
    <w:rsid w:val="006240C7"/>
    <w:rsid w:val="0063207B"/>
    <w:rsid w:val="006321CD"/>
    <w:rsid w:val="00632430"/>
    <w:rsid w:val="00633723"/>
    <w:rsid w:val="00635BC7"/>
    <w:rsid w:val="00636B43"/>
    <w:rsid w:val="006502A3"/>
    <w:rsid w:val="00652633"/>
    <w:rsid w:val="006545E7"/>
    <w:rsid w:val="006562E0"/>
    <w:rsid w:val="00662CA0"/>
    <w:rsid w:val="00665314"/>
    <w:rsid w:val="00665490"/>
    <w:rsid w:val="0067092B"/>
    <w:rsid w:val="00681DD9"/>
    <w:rsid w:val="00686DA3"/>
    <w:rsid w:val="006878C6"/>
    <w:rsid w:val="0069569E"/>
    <w:rsid w:val="006A1C6C"/>
    <w:rsid w:val="006A35C5"/>
    <w:rsid w:val="006A7F89"/>
    <w:rsid w:val="006B0D5B"/>
    <w:rsid w:val="006B142D"/>
    <w:rsid w:val="006B289B"/>
    <w:rsid w:val="006B2AA5"/>
    <w:rsid w:val="006B2DC9"/>
    <w:rsid w:val="006B35D0"/>
    <w:rsid w:val="006B4F9C"/>
    <w:rsid w:val="006B772E"/>
    <w:rsid w:val="006C06B0"/>
    <w:rsid w:val="006D4EA3"/>
    <w:rsid w:val="006D510C"/>
    <w:rsid w:val="006E2085"/>
    <w:rsid w:val="006E3466"/>
    <w:rsid w:val="006E412A"/>
    <w:rsid w:val="006E6FEC"/>
    <w:rsid w:val="006E7ACD"/>
    <w:rsid w:val="006E7E5F"/>
    <w:rsid w:val="006F4F3F"/>
    <w:rsid w:val="006F57CA"/>
    <w:rsid w:val="00700A10"/>
    <w:rsid w:val="007059C6"/>
    <w:rsid w:val="007134CB"/>
    <w:rsid w:val="00721279"/>
    <w:rsid w:val="00724B6E"/>
    <w:rsid w:val="007253C1"/>
    <w:rsid w:val="007308E0"/>
    <w:rsid w:val="007342C9"/>
    <w:rsid w:val="0073620D"/>
    <w:rsid w:val="007367C4"/>
    <w:rsid w:val="00742A15"/>
    <w:rsid w:val="00752A06"/>
    <w:rsid w:val="00753A6D"/>
    <w:rsid w:val="00754328"/>
    <w:rsid w:val="00756A78"/>
    <w:rsid w:val="0076295C"/>
    <w:rsid w:val="00762A0F"/>
    <w:rsid w:val="00766715"/>
    <w:rsid w:val="00771A61"/>
    <w:rsid w:val="00776E44"/>
    <w:rsid w:val="00780F05"/>
    <w:rsid w:val="00785E31"/>
    <w:rsid w:val="00786848"/>
    <w:rsid w:val="007874BE"/>
    <w:rsid w:val="00787D46"/>
    <w:rsid w:val="00792D04"/>
    <w:rsid w:val="00795BDA"/>
    <w:rsid w:val="00796885"/>
    <w:rsid w:val="00796E59"/>
    <w:rsid w:val="007A1E98"/>
    <w:rsid w:val="007A4496"/>
    <w:rsid w:val="007B2372"/>
    <w:rsid w:val="007B6C49"/>
    <w:rsid w:val="007B7A6F"/>
    <w:rsid w:val="007B7B6C"/>
    <w:rsid w:val="007C2883"/>
    <w:rsid w:val="007C6FF1"/>
    <w:rsid w:val="007C7070"/>
    <w:rsid w:val="007D03DA"/>
    <w:rsid w:val="007D2915"/>
    <w:rsid w:val="007D3B13"/>
    <w:rsid w:val="007E29A9"/>
    <w:rsid w:val="007E64D1"/>
    <w:rsid w:val="007F19C3"/>
    <w:rsid w:val="007F1D49"/>
    <w:rsid w:val="007F32B9"/>
    <w:rsid w:val="007F35E1"/>
    <w:rsid w:val="007F3D72"/>
    <w:rsid w:val="007F6EC6"/>
    <w:rsid w:val="00800DEA"/>
    <w:rsid w:val="00801D43"/>
    <w:rsid w:val="008023D7"/>
    <w:rsid w:val="00816043"/>
    <w:rsid w:val="008310F4"/>
    <w:rsid w:val="008313C7"/>
    <w:rsid w:val="00836902"/>
    <w:rsid w:val="00843910"/>
    <w:rsid w:val="00844B59"/>
    <w:rsid w:val="00855993"/>
    <w:rsid w:val="00865C2B"/>
    <w:rsid w:val="008769A0"/>
    <w:rsid w:val="00876B5D"/>
    <w:rsid w:val="008833EC"/>
    <w:rsid w:val="00887B36"/>
    <w:rsid w:val="0089018F"/>
    <w:rsid w:val="00891F3B"/>
    <w:rsid w:val="00894B09"/>
    <w:rsid w:val="008A2561"/>
    <w:rsid w:val="008A2ADA"/>
    <w:rsid w:val="008A5837"/>
    <w:rsid w:val="008A7536"/>
    <w:rsid w:val="008B28E6"/>
    <w:rsid w:val="008B46E2"/>
    <w:rsid w:val="008B4E25"/>
    <w:rsid w:val="008B62CE"/>
    <w:rsid w:val="008C434C"/>
    <w:rsid w:val="008E731F"/>
    <w:rsid w:val="008F04F9"/>
    <w:rsid w:val="008F391F"/>
    <w:rsid w:val="008F3FB9"/>
    <w:rsid w:val="00901B16"/>
    <w:rsid w:val="00903419"/>
    <w:rsid w:val="00904283"/>
    <w:rsid w:val="0090524D"/>
    <w:rsid w:val="00906D29"/>
    <w:rsid w:val="00907095"/>
    <w:rsid w:val="00907582"/>
    <w:rsid w:val="00911059"/>
    <w:rsid w:val="00911878"/>
    <w:rsid w:val="009143B4"/>
    <w:rsid w:val="00914422"/>
    <w:rsid w:val="00920261"/>
    <w:rsid w:val="0092231D"/>
    <w:rsid w:val="009242BF"/>
    <w:rsid w:val="009253C9"/>
    <w:rsid w:val="009310B9"/>
    <w:rsid w:val="00933EBA"/>
    <w:rsid w:val="00934722"/>
    <w:rsid w:val="00940D95"/>
    <w:rsid w:val="00942B9F"/>
    <w:rsid w:val="00943D70"/>
    <w:rsid w:val="00951588"/>
    <w:rsid w:val="00955714"/>
    <w:rsid w:val="00955D91"/>
    <w:rsid w:val="00956810"/>
    <w:rsid w:val="009625F6"/>
    <w:rsid w:val="00965B97"/>
    <w:rsid w:val="00966AE4"/>
    <w:rsid w:val="00974029"/>
    <w:rsid w:val="009740D9"/>
    <w:rsid w:val="00983615"/>
    <w:rsid w:val="00993D55"/>
    <w:rsid w:val="00997CAE"/>
    <w:rsid w:val="009A0A1E"/>
    <w:rsid w:val="009A25F3"/>
    <w:rsid w:val="009A3179"/>
    <w:rsid w:val="009A5736"/>
    <w:rsid w:val="009B4DE8"/>
    <w:rsid w:val="009C42D5"/>
    <w:rsid w:val="009D387F"/>
    <w:rsid w:val="009E7B4D"/>
    <w:rsid w:val="009F0CB7"/>
    <w:rsid w:val="009F21E6"/>
    <w:rsid w:val="00A01BA8"/>
    <w:rsid w:val="00A02881"/>
    <w:rsid w:val="00A05A17"/>
    <w:rsid w:val="00A06357"/>
    <w:rsid w:val="00A10EA5"/>
    <w:rsid w:val="00A127ED"/>
    <w:rsid w:val="00A148D6"/>
    <w:rsid w:val="00A23B32"/>
    <w:rsid w:val="00A271C7"/>
    <w:rsid w:val="00A413B2"/>
    <w:rsid w:val="00A41F6E"/>
    <w:rsid w:val="00A43665"/>
    <w:rsid w:val="00A51AE5"/>
    <w:rsid w:val="00A54E09"/>
    <w:rsid w:val="00A54E12"/>
    <w:rsid w:val="00A55113"/>
    <w:rsid w:val="00A6009E"/>
    <w:rsid w:val="00A62E1E"/>
    <w:rsid w:val="00A6650A"/>
    <w:rsid w:val="00A77557"/>
    <w:rsid w:val="00A87078"/>
    <w:rsid w:val="00A87ABE"/>
    <w:rsid w:val="00A904C6"/>
    <w:rsid w:val="00A96B5C"/>
    <w:rsid w:val="00A97672"/>
    <w:rsid w:val="00AA21AA"/>
    <w:rsid w:val="00AA36F0"/>
    <w:rsid w:val="00AB4526"/>
    <w:rsid w:val="00AB5683"/>
    <w:rsid w:val="00AB57D0"/>
    <w:rsid w:val="00AD473A"/>
    <w:rsid w:val="00AE54F6"/>
    <w:rsid w:val="00AE56DC"/>
    <w:rsid w:val="00AF2267"/>
    <w:rsid w:val="00AF57D0"/>
    <w:rsid w:val="00B04B04"/>
    <w:rsid w:val="00B06E03"/>
    <w:rsid w:val="00B1096C"/>
    <w:rsid w:val="00B1286E"/>
    <w:rsid w:val="00B12D73"/>
    <w:rsid w:val="00B13161"/>
    <w:rsid w:val="00B154D8"/>
    <w:rsid w:val="00B16AC6"/>
    <w:rsid w:val="00B311FC"/>
    <w:rsid w:val="00B34110"/>
    <w:rsid w:val="00B34769"/>
    <w:rsid w:val="00B514C2"/>
    <w:rsid w:val="00B540D2"/>
    <w:rsid w:val="00B666B2"/>
    <w:rsid w:val="00B70707"/>
    <w:rsid w:val="00B74F3E"/>
    <w:rsid w:val="00B77743"/>
    <w:rsid w:val="00B824EA"/>
    <w:rsid w:val="00B83018"/>
    <w:rsid w:val="00B96385"/>
    <w:rsid w:val="00B97607"/>
    <w:rsid w:val="00B97A36"/>
    <w:rsid w:val="00BA332E"/>
    <w:rsid w:val="00BA6842"/>
    <w:rsid w:val="00BA758A"/>
    <w:rsid w:val="00BB3FD1"/>
    <w:rsid w:val="00BB49DE"/>
    <w:rsid w:val="00BB5B31"/>
    <w:rsid w:val="00BD2436"/>
    <w:rsid w:val="00BD5FA6"/>
    <w:rsid w:val="00BE1116"/>
    <w:rsid w:val="00BE7F36"/>
    <w:rsid w:val="00BF6C69"/>
    <w:rsid w:val="00C0350A"/>
    <w:rsid w:val="00C03E09"/>
    <w:rsid w:val="00C05026"/>
    <w:rsid w:val="00C057C0"/>
    <w:rsid w:val="00C10625"/>
    <w:rsid w:val="00C11FD1"/>
    <w:rsid w:val="00C144B2"/>
    <w:rsid w:val="00C31B0F"/>
    <w:rsid w:val="00C34A63"/>
    <w:rsid w:val="00C40C4E"/>
    <w:rsid w:val="00C418AD"/>
    <w:rsid w:val="00C47345"/>
    <w:rsid w:val="00C57CB4"/>
    <w:rsid w:val="00C624CB"/>
    <w:rsid w:val="00C63110"/>
    <w:rsid w:val="00C65499"/>
    <w:rsid w:val="00C661A0"/>
    <w:rsid w:val="00C721EF"/>
    <w:rsid w:val="00C7379D"/>
    <w:rsid w:val="00C743D9"/>
    <w:rsid w:val="00C921EA"/>
    <w:rsid w:val="00C930BD"/>
    <w:rsid w:val="00C93D46"/>
    <w:rsid w:val="00C947C2"/>
    <w:rsid w:val="00C95529"/>
    <w:rsid w:val="00CA6134"/>
    <w:rsid w:val="00CA66C8"/>
    <w:rsid w:val="00CA6915"/>
    <w:rsid w:val="00CB3621"/>
    <w:rsid w:val="00CB3842"/>
    <w:rsid w:val="00CB6061"/>
    <w:rsid w:val="00CB67F0"/>
    <w:rsid w:val="00CC525F"/>
    <w:rsid w:val="00CC68FE"/>
    <w:rsid w:val="00CC730E"/>
    <w:rsid w:val="00CC745B"/>
    <w:rsid w:val="00CD1B47"/>
    <w:rsid w:val="00CD6F61"/>
    <w:rsid w:val="00CE5D39"/>
    <w:rsid w:val="00CF0360"/>
    <w:rsid w:val="00CF6995"/>
    <w:rsid w:val="00CF7682"/>
    <w:rsid w:val="00D01D49"/>
    <w:rsid w:val="00D03522"/>
    <w:rsid w:val="00D06EA2"/>
    <w:rsid w:val="00D13914"/>
    <w:rsid w:val="00D20860"/>
    <w:rsid w:val="00D20F7E"/>
    <w:rsid w:val="00D2104D"/>
    <w:rsid w:val="00D23C4A"/>
    <w:rsid w:val="00D24398"/>
    <w:rsid w:val="00D313AC"/>
    <w:rsid w:val="00D31FDC"/>
    <w:rsid w:val="00D445E3"/>
    <w:rsid w:val="00D46F0A"/>
    <w:rsid w:val="00D54966"/>
    <w:rsid w:val="00D56E11"/>
    <w:rsid w:val="00D603FA"/>
    <w:rsid w:val="00D659A9"/>
    <w:rsid w:val="00D66EB7"/>
    <w:rsid w:val="00D70F84"/>
    <w:rsid w:val="00D72AFB"/>
    <w:rsid w:val="00D76ED0"/>
    <w:rsid w:val="00D858F0"/>
    <w:rsid w:val="00D870D7"/>
    <w:rsid w:val="00D94366"/>
    <w:rsid w:val="00D96D1B"/>
    <w:rsid w:val="00DA2696"/>
    <w:rsid w:val="00DA5A1C"/>
    <w:rsid w:val="00DA6C86"/>
    <w:rsid w:val="00DB2B40"/>
    <w:rsid w:val="00DB37E2"/>
    <w:rsid w:val="00DB72A5"/>
    <w:rsid w:val="00DC023D"/>
    <w:rsid w:val="00DC0370"/>
    <w:rsid w:val="00DC1273"/>
    <w:rsid w:val="00DC4A02"/>
    <w:rsid w:val="00DD49B6"/>
    <w:rsid w:val="00DE002F"/>
    <w:rsid w:val="00DE15A6"/>
    <w:rsid w:val="00DE4554"/>
    <w:rsid w:val="00DE6610"/>
    <w:rsid w:val="00DF300E"/>
    <w:rsid w:val="00E023CB"/>
    <w:rsid w:val="00E03902"/>
    <w:rsid w:val="00E0686D"/>
    <w:rsid w:val="00E166A0"/>
    <w:rsid w:val="00E208B9"/>
    <w:rsid w:val="00E25E2A"/>
    <w:rsid w:val="00E43215"/>
    <w:rsid w:val="00E43A7D"/>
    <w:rsid w:val="00E52637"/>
    <w:rsid w:val="00E544F6"/>
    <w:rsid w:val="00E57FCE"/>
    <w:rsid w:val="00E60E6E"/>
    <w:rsid w:val="00E63910"/>
    <w:rsid w:val="00E6701B"/>
    <w:rsid w:val="00E71B77"/>
    <w:rsid w:val="00E72CE0"/>
    <w:rsid w:val="00E73462"/>
    <w:rsid w:val="00E763C8"/>
    <w:rsid w:val="00E77611"/>
    <w:rsid w:val="00E82569"/>
    <w:rsid w:val="00E82DCB"/>
    <w:rsid w:val="00E86E7D"/>
    <w:rsid w:val="00E9431B"/>
    <w:rsid w:val="00E96220"/>
    <w:rsid w:val="00EA6DDF"/>
    <w:rsid w:val="00EB57EB"/>
    <w:rsid w:val="00EC100E"/>
    <w:rsid w:val="00ED57C3"/>
    <w:rsid w:val="00ED7D50"/>
    <w:rsid w:val="00EE1D30"/>
    <w:rsid w:val="00EE24A7"/>
    <w:rsid w:val="00EE6D99"/>
    <w:rsid w:val="00EF712C"/>
    <w:rsid w:val="00F008C2"/>
    <w:rsid w:val="00F01460"/>
    <w:rsid w:val="00F03151"/>
    <w:rsid w:val="00F038EE"/>
    <w:rsid w:val="00F0451B"/>
    <w:rsid w:val="00F0661D"/>
    <w:rsid w:val="00F06D38"/>
    <w:rsid w:val="00F1164A"/>
    <w:rsid w:val="00F12A40"/>
    <w:rsid w:val="00F1718F"/>
    <w:rsid w:val="00F17392"/>
    <w:rsid w:val="00F24E24"/>
    <w:rsid w:val="00F33780"/>
    <w:rsid w:val="00F437F3"/>
    <w:rsid w:val="00F43CFB"/>
    <w:rsid w:val="00F448DE"/>
    <w:rsid w:val="00F44FCA"/>
    <w:rsid w:val="00F51A81"/>
    <w:rsid w:val="00F561D7"/>
    <w:rsid w:val="00F6040B"/>
    <w:rsid w:val="00F61F43"/>
    <w:rsid w:val="00F62EEF"/>
    <w:rsid w:val="00F62F8F"/>
    <w:rsid w:val="00F63472"/>
    <w:rsid w:val="00F637F1"/>
    <w:rsid w:val="00F641AF"/>
    <w:rsid w:val="00F6725B"/>
    <w:rsid w:val="00F70A14"/>
    <w:rsid w:val="00F73424"/>
    <w:rsid w:val="00F73540"/>
    <w:rsid w:val="00F76B7F"/>
    <w:rsid w:val="00F77241"/>
    <w:rsid w:val="00F779B3"/>
    <w:rsid w:val="00F8287F"/>
    <w:rsid w:val="00F84618"/>
    <w:rsid w:val="00F9141E"/>
    <w:rsid w:val="00F9283B"/>
    <w:rsid w:val="00F92F50"/>
    <w:rsid w:val="00FA2F18"/>
    <w:rsid w:val="00FA4762"/>
    <w:rsid w:val="00FA78E5"/>
    <w:rsid w:val="00FB5DB3"/>
    <w:rsid w:val="00FC02B0"/>
    <w:rsid w:val="00FC183C"/>
    <w:rsid w:val="00FC4970"/>
    <w:rsid w:val="00FC4B0B"/>
    <w:rsid w:val="00FC5432"/>
    <w:rsid w:val="00FC6921"/>
    <w:rsid w:val="00FD2B16"/>
    <w:rsid w:val="00FE478C"/>
    <w:rsid w:val="00FE7A9E"/>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F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0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styleId="NormalWeb">
    <w:name w:val="Normal (Web)"/>
    <w:basedOn w:val="Normal"/>
    <w:uiPriority w:val="99"/>
    <w:unhideWhenUsed/>
    <w:rsid w:val="006B0D5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setextchar">
    <w:name w:val="basetextchar"/>
    <w:basedOn w:val="DefaultParagraphFont"/>
    <w:rsid w:val="006B0D5B"/>
  </w:style>
  <w:style w:type="paragraph" w:customStyle="1" w:styleId="basetext">
    <w:name w:val="basetext"/>
    <w:basedOn w:val="Normal"/>
    <w:rsid w:val="000F47C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ps">
    <w:name w:val="hps"/>
    <w:basedOn w:val="DefaultParagraphFont"/>
    <w:rsid w:val="00BA758A"/>
  </w:style>
  <w:style w:type="paragraph" w:customStyle="1" w:styleId="EE-paragrCharChar">
    <w:name w:val="EE-paragr Char Char"/>
    <w:basedOn w:val="Normal"/>
    <w:autoRedefine/>
    <w:rsid w:val="00BA758A"/>
    <w:pPr>
      <w:numPr>
        <w:numId w:val="21"/>
      </w:numPr>
      <w:tabs>
        <w:tab w:val="left" w:pos="284"/>
      </w:tabs>
      <w:spacing w:before="120" w:after="120" w:line="240" w:lineRule="auto"/>
      <w:ind w:left="284" w:hanging="568"/>
      <w:jc w:val="both"/>
    </w:pPr>
    <w:rPr>
      <w:rFonts w:ascii="Times New Roman" w:eastAsia="Times New Roman" w:hAnsi="Times New Roman" w:cs="Times New Roman"/>
      <w:bCs/>
      <w:sz w:val="24"/>
      <w:szCs w:val="24"/>
      <w:lang w:val="x-none" w:eastAsia="x-none"/>
    </w:rPr>
  </w:style>
  <w:style w:type="paragraph" w:customStyle="1" w:styleId="EE-paragr-bold">
    <w:name w:val="EE-paragr-bold"/>
    <w:basedOn w:val="EE-paragrCharChar"/>
    <w:rsid w:val="00BA758A"/>
    <w:pPr>
      <w:ind w:left="360" w:hanging="360"/>
    </w:pPr>
    <w:rPr>
      <w:b/>
    </w:rPr>
  </w:style>
  <w:style w:type="character" w:customStyle="1" w:styleId="Heading2Char">
    <w:name w:val="Heading 2 Char"/>
    <w:basedOn w:val="DefaultParagraphFont"/>
    <w:link w:val="Heading2"/>
    <w:rsid w:val="00270A97"/>
    <w:rPr>
      <w:rFonts w:asciiTheme="majorHAnsi" w:eastAsiaTheme="majorEastAsia" w:hAnsiTheme="majorHAnsi" w:cstheme="majorBidi"/>
      <w:b/>
      <w:bCs/>
      <w:color w:val="4F81BD" w:themeColor="accent1"/>
      <w:sz w:val="26"/>
      <w:szCs w:val="26"/>
    </w:rPr>
  </w:style>
  <w:style w:type="character" w:customStyle="1" w:styleId="longtext">
    <w:name w:val="long_text"/>
    <w:basedOn w:val="DefaultParagraphFont"/>
    <w:rsid w:val="00270A97"/>
  </w:style>
  <w:style w:type="paragraph" w:styleId="Revision">
    <w:name w:val="Revision"/>
    <w:hidden/>
    <w:uiPriority w:val="99"/>
    <w:semiHidden/>
    <w:rsid w:val="00FC4970"/>
    <w:pPr>
      <w:spacing w:after="0" w:line="240" w:lineRule="auto"/>
    </w:pPr>
  </w:style>
  <w:style w:type="paragraph" w:customStyle="1" w:styleId="tv2132">
    <w:name w:val="tv2132"/>
    <w:basedOn w:val="Normal"/>
    <w:rsid w:val="00FC4970"/>
    <w:pPr>
      <w:spacing w:after="0" w:line="360" w:lineRule="auto"/>
      <w:ind w:firstLine="300"/>
    </w:pPr>
    <w:rPr>
      <w:rFonts w:ascii="Times New Roman" w:eastAsia="Times New Roman" w:hAnsi="Times New Roman" w:cs="Times New Roman"/>
      <w:color w:val="414142"/>
      <w:sz w:val="20"/>
      <w:szCs w:val="20"/>
    </w:rPr>
  </w:style>
  <w:style w:type="table" w:styleId="TableGrid">
    <w:name w:val="Table Grid"/>
    <w:basedOn w:val="TableNormal"/>
    <w:uiPriority w:val="59"/>
    <w:rsid w:val="00F7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0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styleId="NormalWeb">
    <w:name w:val="Normal (Web)"/>
    <w:basedOn w:val="Normal"/>
    <w:uiPriority w:val="99"/>
    <w:unhideWhenUsed/>
    <w:rsid w:val="006B0D5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setextchar">
    <w:name w:val="basetextchar"/>
    <w:basedOn w:val="DefaultParagraphFont"/>
    <w:rsid w:val="006B0D5B"/>
  </w:style>
  <w:style w:type="paragraph" w:customStyle="1" w:styleId="basetext">
    <w:name w:val="basetext"/>
    <w:basedOn w:val="Normal"/>
    <w:rsid w:val="000F47C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ps">
    <w:name w:val="hps"/>
    <w:basedOn w:val="DefaultParagraphFont"/>
    <w:rsid w:val="00BA758A"/>
  </w:style>
  <w:style w:type="paragraph" w:customStyle="1" w:styleId="EE-paragrCharChar">
    <w:name w:val="EE-paragr Char Char"/>
    <w:basedOn w:val="Normal"/>
    <w:autoRedefine/>
    <w:rsid w:val="00BA758A"/>
    <w:pPr>
      <w:numPr>
        <w:numId w:val="21"/>
      </w:numPr>
      <w:tabs>
        <w:tab w:val="left" w:pos="284"/>
      </w:tabs>
      <w:spacing w:before="120" w:after="120" w:line="240" w:lineRule="auto"/>
      <w:ind w:left="284" w:hanging="568"/>
      <w:jc w:val="both"/>
    </w:pPr>
    <w:rPr>
      <w:rFonts w:ascii="Times New Roman" w:eastAsia="Times New Roman" w:hAnsi="Times New Roman" w:cs="Times New Roman"/>
      <w:bCs/>
      <w:sz w:val="24"/>
      <w:szCs w:val="24"/>
      <w:lang w:val="x-none" w:eastAsia="x-none"/>
    </w:rPr>
  </w:style>
  <w:style w:type="paragraph" w:customStyle="1" w:styleId="EE-paragr-bold">
    <w:name w:val="EE-paragr-bold"/>
    <w:basedOn w:val="EE-paragrCharChar"/>
    <w:rsid w:val="00BA758A"/>
    <w:pPr>
      <w:ind w:left="360" w:hanging="360"/>
    </w:pPr>
    <w:rPr>
      <w:b/>
    </w:rPr>
  </w:style>
  <w:style w:type="character" w:customStyle="1" w:styleId="Heading2Char">
    <w:name w:val="Heading 2 Char"/>
    <w:basedOn w:val="DefaultParagraphFont"/>
    <w:link w:val="Heading2"/>
    <w:rsid w:val="00270A97"/>
    <w:rPr>
      <w:rFonts w:asciiTheme="majorHAnsi" w:eastAsiaTheme="majorEastAsia" w:hAnsiTheme="majorHAnsi" w:cstheme="majorBidi"/>
      <w:b/>
      <w:bCs/>
      <w:color w:val="4F81BD" w:themeColor="accent1"/>
      <w:sz w:val="26"/>
      <w:szCs w:val="26"/>
    </w:rPr>
  </w:style>
  <w:style w:type="character" w:customStyle="1" w:styleId="longtext">
    <w:name w:val="long_text"/>
    <w:basedOn w:val="DefaultParagraphFont"/>
    <w:rsid w:val="00270A97"/>
  </w:style>
  <w:style w:type="paragraph" w:styleId="Revision">
    <w:name w:val="Revision"/>
    <w:hidden/>
    <w:uiPriority w:val="99"/>
    <w:semiHidden/>
    <w:rsid w:val="00FC4970"/>
    <w:pPr>
      <w:spacing w:after="0" w:line="240" w:lineRule="auto"/>
    </w:pPr>
  </w:style>
  <w:style w:type="paragraph" w:customStyle="1" w:styleId="tv2132">
    <w:name w:val="tv2132"/>
    <w:basedOn w:val="Normal"/>
    <w:rsid w:val="00FC4970"/>
    <w:pPr>
      <w:spacing w:after="0" w:line="360" w:lineRule="auto"/>
      <w:ind w:firstLine="300"/>
    </w:pPr>
    <w:rPr>
      <w:rFonts w:ascii="Times New Roman" w:eastAsia="Times New Roman" w:hAnsi="Times New Roman" w:cs="Times New Roman"/>
      <w:color w:val="414142"/>
      <w:sz w:val="20"/>
      <w:szCs w:val="20"/>
    </w:rPr>
  </w:style>
  <w:style w:type="table" w:styleId="TableGrid">
    <w:name w:val="Table Grid"/>
    <w:basedOn w:val="TableNormal"/>
    <w:uiPriority w:val="59"/>
    <w:rsid w:val="00F7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7058">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15435897">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992568587">
      <w:bodyDiv w:val="1"/>
      <w:marLeft w:val="0"/>
      <w:marRight w:val="0"/>
      <w:marTop w:val="0"/>
      <w:marBottom w:val="0"/>
      <w:divBdr>
        <w:top w:val="none" w:sz="0" w:space="0" w:color="auto"/>
        <w:left w:val="none" w:sz="0" w:space="0" w:color="auto"/>
        <w:bottom w:val="none" w:sz="0" w:space="0" w:color="auto"/>
        <w:right w:val="none" w:sz="0" w:space="0" w:color="auto"/>
      </w:divBdr>
      <w:divsChild>
        <w:div w:id="198081793">
          <w:marLeft w:val="0"/>
          <w:marRight w:val="0"/>
          <w:marTop w:val="0"/>
          <w:marBottom w:val="0"/>
          <w:divBdr>
            <w:top w:val="none" w:sz="0" w:space="0" w:color="auto"/>
            <w:left w:val="none" w:sz="0" w:space="0" w:color="auto"/>
            <w:bottom w:val="none" w:sz="0" w:space="0" w:color="auto"/>
            <w:right w:val="none" w:sz="0" w:space="0" w:color="auto"/>
          </w:divBdr>
          <w:divsChild>
            <w:div w:id="159933340">
              <w:marLeft w:val="0"/>
              <w:marRight w:val="0"/>
              <w:marTop w:val="0"/>
              <w:marBottom w:val="0"/>
              <w:divBdr>
                <w:top w:val="none" w:sz="0" w:space="0" w:color="auto"/>
                <w:left w:val="none" w:sz="0" w:space="0" w:color="auto"/>
                <w:bottom w:val="none" w:sz="0" w:space="0" w:color="auto"/>
                <w:right w:val="none" w:sz="0" w:space="0" w:color="auto"/>
              </w:divBdr>
              <w:divsChild>
                <w:div w:id="1239318444">
                  <w:marLeft w:val="0"/>
                  <w:marRight w:val="0"/>
                  <w:marTop w:val="0"/>
                  <w:marBottom w:val="0"/>
                  <w:divBdr>
                    <w:top w:val="none" w:sz="0" w:space="0" w:color="auto"/>
                    <w:left w:val="none" w:sz="0" w:space="0" w:color="auto"/>
                    <w:bottom w:val="none" w:sz="0" w:space="0" w:color="auto"/>
                    <w:right w:val="none" w:sz="0" w:space="0" w:color="auto"/>
                  </w:divBdr>
                  <w:divsChild>
                    <w:div w:id="513689550">
                      <w:marLeft w:val="0"/>
                      <w:marRight w:val="0"/>
                      <w:marTop w:val="0"/>
                      <w:marBottom w:val="0"/>
                      <w:divBdr>
                        <w:top w:val="none" w:sz="0" w:space="0" w:color="auto"/>
                        <w:left w:val="none" w:sz="0" w:space="0" w:color="auto"/>
                        <w:bottom w:val="none" w:sz="0" w:space="0" w:color="auto"/>
                        <w:right w:val="none" w:sz="0" w:space="0" w:color="auto"/>
                      </w:divBdr>
                      <w:divsChild>
                        <w:div w:id="880476432">
                          <w:marLeft w:val="0"/>
                          <w:marRight w:val="0"/>
                          <w:marTop w:val="0"/>
                          <w:marBottom w:val="0"/>
                          <w:divBdr>
                            <w:top w:val="none" w:sz="0" w:space="0" w:color="auto"/>
                            <w:left w:val="none" w:sz="0" w:space="0" w:color="auto"/>
                            <w:bottom w:val="none" w:sz="0" w:space="0" w:color="auto"/>
                            <w:right w:val="none" w:sz="0" w:space="0" w:color="auto"/>
                          </w:divBdr>
                          <w:divsChild>
                            <w:div w:id="893930959">
                              <w:marLeft w:val="0"/>
                              <w:marRight w:val="0"/>
                              <w:marTop w:val="0"/>
                              <w:marBottom w:val="0"/>
                              <w:divBdr>
                                <w:top w:val="none" w:sz="0" w:space="0" w:color="auto"/>
                                <w:left w:val="none" w:sz="0" w:space="0" w:color="auto"/>
                                <w:bottom w:val="none" w:sz="0" w:space="0" w:color="auto"/>
                                <w:right w:val="none" w:sz="0" w:space="0" w:color="auto"/>
                              </w:divBdr>
                              <w:divsChild>
                                <w:div w:id="304043429">
                                  <w:marLeft w:val="0"/>
                                  <w:marRight w:val="0"/>
                                  <w:marTop w:val="0"/>
                                  <w:marBottom w:val="0"/>
                                  <w:divBdr>
                                    <w:top w:val="none" w:sz="0" w:space="0" w:color="auto"/>
                                    <w:left w:val="none" w:sz="0" w:space="0" w:color="auto"/>
                                    <w:bottom w:val="none" w:sz="0" w:space="0" w:color="auto"/>
                                    <w:right w:val="none" w:sz="0" w:space="0" w:color="auto"/>
                                  </w:divBdr>
                                </w:div>
                              </w:divsChild>
                            </w:div>
                            <w:div w:id="499345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77112183">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14465579">
      <w:bodyDiv w:val="1"/>
      <w:marLeft w:val="0"/>
      <w:marRight w:val="0"/>
      <w:marTop w:val="0"/>
      <w:marBottom w:val="0"/>
      <w:divBdr>
        <w:top w:val="none" w:sz="0" w:space="0" w:color="auto"/>
        <w:left w:val="none" w:sz="0" w:space="0" w:color="auto"/>
        <w:bottom w:val="none" w:sz="0" w:space="0" w:color="auto"/>
        <w:right w:val="none" w:sz="0" w:space="0" w:color="auto"/>
      </w:divBdr>
      <w:divsChild>
        <w:div w:id="486553863">
          <w:marLeft w:val="0"/>
          <w:marRight w:val="0"/>
          <w:marTop w:val="0"/>
          <w:marBottom w:val="0"/>
          <w:divBdr>
            <w:top w:val="none" w:sz="0" w:space="0" w:color="auto"/>
            <w:left w:val="none" w:sz="0" w:space="0" w:color="auto"/>
            <w:bottom w:val="none" w:sz="0" w:space="0" w:color="auto"/>
            <w:right w:val="none" w:sz="0" w:space="0" w:color="auto"/>
          </w:divBdr>
          <w:divsChild>
            <w:div w:id="213547878">
              <w:marLeft w:val="0"/>
              <w:marRight w:val="0"/>
              <w:marTop w:val="0"/>
              <w:marBottom w:val="0"/>
              <w:divBdr>
                <w:top w:val="none" w:sz="0" w:space="0" w:color="auto"/>
                <w:left w:val="none" w:sz="0" w:space="0" w:color="auto"/>
                <w:bottom w:val="none" w:sz="0" w:space="0" w:color="auto"/>
                <w:right w:val="none" w:sz="0" w:space="0" w:color="auto"/>
              </w:divBdr>
              <w:divsChild>
                <w:div w:id="1978677923">
                  <w:marLeft w:val="0"/>
                  <w:marRight w:val="0"/>
                  <w:marTop w:val="0"/>
                  <w:marBottom w:val="0"/>
                  <w:divBdr>
                    <w:top w:val="none" w:sz="0" w:space="0" w:color="auto"/>
                    <w:left w:val="none" w:sz="0" w:space="0" w:color="auto"/>
                    <w:bottom w:val="none" w:sz="0" w:space="0" w:color="auto"/>
                    <w:right w:val="none" w:sz="0" w:space="0" w:color="auto"/>
                  </w:divBdr>
                  <w:divsChild>
                    <w:div w:id="1871452168">
                      <w:marLeft w:val="0"/>
                      <w:marRight w:val="0"/>
                      <w:marTop w:val="0"/>
                      <w:marBottom w:val="0"/>
                      <w:divBdr>
                        <w:top w:val="none" w:sz="0" w:space="0" w:color="auto"/>
                        <w:left w:val="none" w:sz="0" w:space="0" w:color="auto"/>
                        <w:bottom w:val="none" w:sz="0" w:space="0" w:color="auto"/>
                        <w:right w:val="none" w:sz="0" w:space="0" w:color="auto"/>
                      </w:divBdr>
                      <w:divsChild>
                        <w:div w:id="1265652289">
                          <w:marLeft w:val="0"/>
                          <w:marRight w:val="0"/>
                          <w:marTop w:val="0"/>
                          <w:marBottom w:val="0"/>
                          <w:divBdr>
                            <w:top w:val="none" w:sz="0" w:space="0" w:color="auto"/>
                            <w:left w:val="none" w:sz="0" w:space="0" w:color="auto"/>
                            <w:bottom w:val="none" w:sz="0" w:space="0" w:color="auto"/>
                            <w:right w:val="none" w:sz="0" w:space="0" w:color="auto"/>
                          </w:divBdr>
                          <w:divsChild>
                            <w:div w:id="132523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76290040">
      <w:bodyDiv w:val="1"/>
      <w:marLeft w:val="0"/>
      <w:marRight w:val="0"/>
      <w:marTop w:val="0"/>
      <w:marBottom w:val="0"/>
      <w:divBdr>
        <w:top w:val="none" w:sz="0" w:space="0" w:color="auto"/>
        <w:left w:val="none" w:sz="0" w:space="0" w:color="auto"/>
        <w:bottom w:val="none" w:sz="0" w:space="0" w:color="auto"/>
        <w:right w:val="none" w:sz="0" w:space="0" w:color="auto"/>
      </w:divBdr>
      <w:divsChild>
        <w:div w:id="31421440">
          <w:marLeft w:val="0"/>
          <w:marRight w:val="0"/>
          <w:marTop w:val="0"/>
          <w:marBottom w:val="0"/>
          <w:divBdr>
            <w:top w:val="none" w:sz="0" w:space="0" w:color="auto"/>
            <w:left w:val="none" w:sz="0" w:space="0" w:color="auto"/>
            <w:bottom w:val="none" w:sz="0" w:space="0" w:color="auto"/>
            <w:right w:val="none" w:sz="0" w:space="0" w:color="auto"/>
          </w:divBdr>
          <w:divsChild>
            <w:div w:id="1310746538">
              <w:marLeft w:val="0"/>
              <w:marRight w:val="0"/>
              <w:marTop w:val="0"/>
              <w:marBottom w:val="0"/>
              <w:divBdr>
                <w:top w:val="none" w:sz="0" w:space="0" w:color="auto"/>
                <w:left w:val="none" w:sz="0" w:space="0" w:color="auto"/>
                <w:bottom w:val="none" w:sz="0" w:space="0" w:color="auto"/>
                <w:right w:val="none" w:sz="0" w:space="0" w:color="auto"/>
              </w:divBdr>
              <w:divsChild>
                <w:div w:id="1587958608">
                  <w:marLeft w:val="0"/>
                  <w:marRight w:val="0"/>
                  <w:marTop w:val="0"/>
                  <w:marBottom w:val="0"/>
                  <w:divBdr>
                    <w:top w:val="none" w:sz="0" w:space="0" w:color="auto"/>
                    <w:left w:val="none" w:sz="0" w:space="0" w:color="auto"/>
                    <w:bottom w:val="none" w:sz="0" w:space="0" w:color="auto"/>
                    <w:right w:val="none" w:sz="0" w:space="0" w:color="auto"/>
                  </w:divBdr>
                  <w:divsChild>
                    <w:div w:id="234828539">
                      <w:marLeft w:val="0"/>
                      <w:marRight w:val="0"/>
                      <w:marTop w:val="0"/>
                      <w:marBottom w:val="0"/>
                      <w:divBdr>
                        <w:top w:val="none" w:sz="0" w:space="0" w:color="auto"/>
                        <w:left w:val="none" w:sz="0" w:space="0" w:color="auto"/>
                        <w:bottom w:val="none" w:sz="0" w:space="0" w:color="auto"/>
                        <w:right w:val="none" w:sz="0" w:space="0" w:color="auto"/>
                      </w:divBdr>
                      <w:divsChild>
                        <w:div w:id="608466745">
                          <w:marLeft w:val="0"/>
                          <w:marRight w:val="0"/>
                          <w:marTop w:val="0"/>
                          <w:marBottom w:val="0"/>
                          <w:divBdr>
                            <w:top w:val="none" w:sz="0" w:space="0" w:color="auto"/>
                            <w:left w:val="none" w:sz="0" w:space="0" w:color="auto"/>
                            <w:bottom w:val="none" w:sz="0" w:space="0" w:color="auto"/>
                            <w:right w:val="none" w:sz="0" w:space="0" w:color="auto"/>
                          </w:divBdr>
                          <w:divsChild>
                            <w:div w:id="1424300562">
                              <w:marLeft w:val="0"/>
                              <w:marRight w:val="0"/>
                              <w:marTop w:val="0"/>
                              <w:marBottom w:val="0"/>
                              <w:divBdr>
                                <w:top w:val="none" w:sz="0" w:space="0" w:color="auto"/>
                                <w:left w:val="none" w:sz="0" w:space="0" w:color="auto"/>
                                <w:bottom w:val="none" w:sz="0" w:space="0" w:color="auto"/>
                                <w:right w:val="none" w:sz="0" w:space="0" w:color="auto"/>
                              </w:divBdr>
                              <w:divsChild>
                                <w:div w:id="1032337437">
                                  <w:marLeft w:val="0"/>
                                  <w:marRight w:val="0"/>
                                  <w:marTop w:val="0"/>
                                  <w:marBottom w:val="0"/>
                                  <w:divBdr>
                                    <w:top w:val="none" w:sz="0" w:space="0" w:color="auto"/>
                                    <w:left w:val="none" w:sz="0" w:space="0" w:color="auto"/>
                                    <w:bottom w:val="none" w:sz="0" w:space="0" w:color="auto"/>
                                    <w:right w:val="none" w:sz="0" w:space="0" w:color="auto"/>
                                  </w:divBdr>
                                </w:div>
                              </w:divsChild>
                            </w:div>
                            <w:div w:id="1681814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115515734">
      <w:bodyDiv w:val="1"/>
      <w:marLeft w:val="0"/>
      <w:marRight w:val="0"/>
      <w:marTop w:val="0"/>
      <w:marBottom w:val="0"/>
      <w:divBdr>
        <w:top w:val="none" w:sz="0" w:space="0" w:color="auto"/>
        <w:left w:val="none" w:sz="0" w:space="0" w:color="auto"/>
        <w:bottom w:val="none" w:sz="0" w:space="0" w:color="auto"/>
        <w:right w:val="none" w:sz="0" w:space="0" w:color="auto"/>
      </w:divBdr>
      <w:divsChild>
        <w:div w:id="779378274">
          <w:marLeft w:val="0"/>
          <w:marRight w:val="0"/>
          <w:marTop w:val="0"/>
          <w:marBottom w:val="0"/>
          <w:divBdr>
            <w:top w:val="none" w:sz="0" w:space="0" w:color="auto"/>
            <w:left w:val="none" w:sz="0" w:space="0" w:color="auto"/>
            <w:bottom w:val="none" w:sz="0" w:space="0" w:color="auto"/>
            <w:right w:val="none" w:sz="0" w:space="0" w:color="auto"/>
          </w:divBdr>
          <w:divsChild>
            <w:div w:id="674455506">
              <w:marLeft w:val="0"/>
              <w:marRight w:val="0"/>
              <w:marTop w:val="0"/>
              <w:marBottom w:val="0"/>
              <w:divBdr>
                <w:top w:val="none" w:sz="0" w:space="0" w:color="auto"/>
                <w:left w:val="none" w:sz="0" w:space="0" w:color="auto"/>
                <w:bottom w:val="none" w:sz="0" w:space="0" w:color="auto"/>
                <w:right w:val="none" w:sz="0" w:space="0" w:color="auto"/>
              </w:divBdr>
              <w:divsChild>
                <w:div w:id="1623340667">
                  <w:marLeft w:val="0"/>
                  <w:marRight w:val="0"/>
                  <w:marTop w:val="0"/>
                  <w:marBottom w:val="0"/>
                  <w:divBdr>
                    <w:top w:val="none" w:sz="0" w:space="0" w:color="auto"/>
                    <w:left w:val="none" w:sz="0" w:space="0" w:color="auto"/>
                    <w:bottom w:val="none" w:sz="0" w:space="0" w:color="auto"/>
                    <w:right w:val="none" w:sz="0" w:space="0" w:color="auto"/>
                  </w:divBdr>
                  <w:divsChild>
                    <w:div w:id="1472937991">
                      <w:marLeft w:val="0"/>
                      <w:marRight w:val="0"/>
                      <w:marTop w:val="0"/>
                      <w:marBottom w:val="0"/>
                      <w:divBdr>
                        <w:top w:val="none" w:sz="0" w:space="0" w:color="auto"/>
                        <w:left w:val="none" w:sz="0" w:space="0" w:color="auto"/>
                        <w:bottom w:val="none" w:sz="0" w:space="0" w:color="auto"/>
                        <w:right w:val="none" w:sz="0" w:space="0" w:color="auto"/>
                      </w:divBdr>
                      <w:divsChild>
                        <w:div w:id="1750887392">
                          <w:marLeft w:val="0"/>
                          <w:marRight w:val="0"/>
                          <w:marTop w:val="0"/>
                          <w:marBottom w:val="0"/>
                          <w:divBdr>
                            <w:top w:val="none" w:sz="0" w:space="0" w:color="auto"/>
                            <w:left w:val="none" w:sz="0" w:space="0" w:color="auto"/>
                            <w:bottom w:val="none" w:sz="0" w:space="0" w:color="auto"/>
                            <w:right w:val="none" w:sz="0" w:space="0" w:color="auto"/>
                          </w:divBdr>
                          <w:divsChild>
                            <w:div w:id="1473477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lv/sm/content/?cat=6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ea.ec.europa.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doc.php?id=2652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ea.ec.europa.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6FBE-1589-4655-8037-EC919FBC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15522</Words>
  <Characters>8848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Likumprojekta „Eiropas infrastruktūras savienošanas instrumenta projektu pārraudzības likums” sākotnējās ietekmes novērtējuma ziņojums (anotācija)</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infrastruktūras savienošanas instrumenta projektu pārraudzības likums” sākotnējās ietekmes novērtējuma ziņojums (anotācija)</dc:title>
  <dc:creator>Iveta.Rubika@sam.gov.lv</dc:creator>
  <dc:description>iveta.rubika@sam.gov.lv;
67028046</dc:description>
  <cp:lastModifiedBy>Dita Niedra</cp:lastModifiedBy>
  <cp:revision>2</cp:revision>
  <cp:lastPrinted>2016-03-15T13:50:00Z</cp:lastPrinted>
  <dcterms:created xsi:type="dcterms:W3CDTF">2016-03-23T11:40:00Z</dcterms:created>
  <dcterms:modified xsi:type="dcterms:W3CDTF">2016-03-23T11:40:00Z</dcterms:modified>
</cp:coreProperties>
</file>